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5356" w14:textId="5946A339" w:rsidR="00010DCB" w:rsidRDefault="00362CA0" w:rsidP="00597E18">
      <w:pPr>
        <w:pStyle w:val="Heading1"/>
      </w:pPr>
      <w:bookmarkStart w:id="0" w:name="_Hlk41979950"/>
      <w:bookmarkStart w:id="1" w:name="_GoBack"/>
      <w:bookmarkEnd w:id="1"/>
      <w:r>
        <w:t xml:space="preserve">Responding to </w:t>
      </w:r>
      <w:r w:rsidR="00BC2D2A">
        <w:t xml:space="preserve">confirmed </w:t>
      </w:r>
      <w:r w:rsidR="00597E18" w:rsidRPr="00EA1B16">
        <w:t xml:space="preserve">Cases and Outbreaks of COVID-19 in </w:t>
      </w:r>
      <w:r w:rsidR="00E62010">
        <w:t>vulnerable groups</w:t>
      </w:r>
      <w:r w:rsidR="003E6204">
        <w:t>: Joint</w:t>
      </w:r>
      <w:r>
        <w:t xml:space="preserve"> working arrangements</w:t>
      </w:r>
    </w:p>
    <w:p w14:paraId="263292D2" w14:textId="77777777" w:rsidR="004334EA" w:rsidRDefault="004334EA" w:rsidP="00010DCB">
      <w:pPr>
        <w:rPr>
          <w:sz w:val="24"/>
          <w:szCs w:val="24"/>
        </w:rPr>
      </w:pPr>
    </w:p>
    <w:p w14:paraId="1D231AC7" w14:textId="77777777" w:rsidR="004408AE" w:rsidRPr="004B6AA6" w:rsidRDefault="004408AE" w:rsidP="00E62010">
      <w:pPr>
        <w:autoSpaceDE w:val="0"/>
        <w:autoSpaceDN w:val="0"/>
        <w:adjustRightInd w:val="0"/>
        <w:spacing w:after="120" w:line="276" w:lineRule="auto"/>
        <w:jc w:val="both"/>
        <w:rPr>
          <w:rFonts w:cstheme="minorHAnsi"/>
          <w:sz w:val="24"/>
          <w:szCs w:val="24"/>
        </w:rPr>
      </w:pPr>
      <w:r w:rsidRPr="004B6AA6">
        <w:rPr>
          <w:rFonts w:cstheme="minorHAnsi"/>
          <w:b/>
          <w:sz w:val="24"/>
          <w:szCs w:val="24"/>
        </w:rPr>
        <w:t>Purpose:</w:t>
      </w:r>
      <w:r w:rsidRPr="004B6AA6">
        <w:rPr>
          <w:rFonts w:cstheme="minorHAnsi"/>
          <w:sz w:val="24"/>
          <w:szCs w:val="24"/>
        </w:rPr>
        <w:t xml:space="preserve"> Outline initial joint working arrangements between PHE YH and local systems responding to confirmed cases of COVID – 19, to reduce transmission, protect the most vulnerable and prevent an increased demand on healthcare resource. </w:t>
      </w:r>
    </w:p>
    <w:p w14:paraId="66C70494" w14:textId="09056892" w:rsidR="004408AE" w:rsidRPr="004B6AA6" w:rsidRDefault="004408AE" w:rsidP="00E62010">
      <w:pPr>
        <w:autoSpaceDE w:val="0"/>
        <w:autoSpaceDN w:val="0"/>
        <w:adjustRightInd w:val="0"/>
        <w:spacing w:after="120" w:line="276" w:lineRule="auto"/>
        <w:jc w:val="both"/>
        <w:rPr>
          <w:rFonts w:cstheme="minorHAnsi"/>
          <w:sz w:val="24"/>
          <w:szCs w:val="24"/>
        </w:rPr>
      </w:pPr>
      <w:r w:rsidRPr="004B6AA6">
        <w:rPr>
          <w:rFonts w:cstheme="minorHAnsi"/>
          <w:sz w:val="24"/>
          <w:szCs w:val="24"/>
        </w:rPr>
        <w:t xml:space="preserve">Arrangements should outline common principles and plan for flexibility in implementation at place. There will be </w:t>
      </w:r>
      <w:r w:rsidR="00121F3D" w:rsidRPr="004B6AA6">
        <w:rPr>
          <w:rFonts w:cstheme="minorHAnsi"/>
          <w:sz w:val="24"/>
          <w:szCs w:val="24"/>
        </w:rPr>
        <w:t xml:space="preserve">a rapid </w:t>
      </w:r>
      <w:r w:rsidRPr="004B6AA6">
        <w:rPr>
          <w:rFonts w:cstheme="minorHAnsi"/>
          <w:sz w:val="24"/>
          <w:szCs w:val="24"/>
        </w:rPr>
        <w:t xml:space="preserve">transition period while resources and capacity are developed locally to support this. </w:t>
      </w:r>
    </w:p>
    <w:p w14:paraId="7C079C1F" w14:textId="1BE9E571" w:rsidR="004408AE" w:rsidRPr="004B6AA6" w:rsidRDefault="004408AE" w:rsidP="00E62010">
      <w:pPr>
        <w:jc w:val="both"/>
        <w:rPr>
          <w:rFonts w:cstheme="minorHAnsi"/>
          <w:i/>
          <w:sz w:val="24"/>
          <w:szCs w:val="24"/>
        </w:rPr>
      </w:pPr>
      <w:r w:rsidRPr="004B6AA6">
        <w:rPr>
          <w:rFonts w:cstheme="minorHAnsi"/>
          <w:i/>
          <w:sz w:val="24"/>
          <w:szCs w:val="24"/>
        </w:rPr>
        <w:t>Note - this joint working agreement covers the response to laboratory confirmed cases and their contacts. Possible cases should be advised to self – isolate and access testing, advice</w:t>
      </w:r>
      <w:r w:rsidR="0007262D" w:rsidRPr="004B6AA6">
        <w:rPr>
          <w:rFonts w:cstheme="minorHAnsi"/>
          <w:i/>
          <w:sz w:val="24"/>
          <w:szCs w:val="24"/>
        </w:rPr>
        <w:t xml:space="preserve"> should be provided</w:t>
      </w:r>
      <w:r w:rsidRPr="004B6AA6">
        <w:rPr>
          <w:rFonts w:cstheme="minorHAnsi"/>
          <w:i/>
          <w:sz w:val="24"/>
          <w:szCs w:val="24"/>
        </w:rPr>
        <w:t xml:space="preserve"> as per prevention section below. </w:t>
      </w:r>
    </w:p>
    <w:p w14:paraId="4AFD42DA" w14:textId="77777777" w:rsidR="004408AE" w:rsidRPr="004B6AA6" w:rsidRDefault="004408AE" w:rsidP="00E62010">
      <w:pPr>
        <w:spacing w:after="0"/>
        <w:jc w:val="both"/>
        <w:rPr>
          <w:rFonts w:cstheme="minorHAnsi"/>
          <w:b/>
          <w:sz w:val="24"/>
          <w:szCs w:val="24"/>
        </w:rPr>
      </w:pPr>
      <w:r w:rsidRPr="004B6AA6">
        <w:rPr>
          <w:rFonts w:cstheme="minorHAnsi"/>
          <w:b/>
          <w:sz w:val="24"/>
          <w:szCs w:val="24"/>
        </w:rPr>
        <w:t>Principles:</w:t>
      </w:r>
    </w:p>
    <w:p w14:paraId="70FA8D1E" w14:textId="1B7790AC" w:rsidR="004408AE" w:rsidRPr="004B6AA6" w:rsidRDefault="0007262D" w:rsidP="00E62010">
      <w:pPr>
        <w:pStyle w:val="ListParagraph"/>
        <w:numPr>
          <w:ilvl w:val="0"/>
          <w:numId w:val="15"/>
        </w:numPr>
        <w:ind w:left="709" w:hanging="425"/>
        <w:jc w:val="both"/>
        <w:rPr>
          <w:rFonts w:cstheme="minorHAnsi"/>
          <w:sz w:val="24"/>
          <w:szCs w:val="24"/>
        </w:rPr>
      </w:pPr>
      <w:r w:rsidRPr="004B6AA6">
        <w:rPr>
          <w:rFonts w:cstheme="minorHAnsi"/>
          <w:sz w:val="24"/>
          <w:szCs w:val="24"/>
        </w:rPr>
        <w:t>Joint working and w</w:t>
      </w:r>
      <w:r w:rsidR="008D1FDB" w:rsidRPr="004B6AA6">
        <w:rPr>
          <w:rFonts w:cstheme="minorHAnsi"/>
          <w:sz w:val="24"/>
          <w:szCs w:val="24"/>
        </w:rPr>
        <w:t xml:space="preserve">hole </w:t>
      </w:r>
      <w:r w:rsidR="004408AE" w:rsidRPr="004B6AA6">
        <w:rPr>
          <w:rFonts w:cstheme="minorHAnsi"/>
          <w:sz w:val="24"/>
          <w:szCs w:val="24"/>
        </w:rPr>
        <w:t xml:space="preserve">system approach </w:t>
      </w:r>
    </w:p>
    <w:p w14:paraId="5704B5A1" w14:textId="77777777" w:rsidR="004408AE" w:rsidRPr="004B6AA6" w:rsidRDefault="004408AE" w:rsidP="00E62010">
      <w:pPr>
        <w:pStyle w:val="ListParagraph"/>
        <w:numPr>
          <w:ilvl w:val="0"/>
          <w:numId w:val="15"/>
        </w:numPr>
        <w:ind w:left="709" w:hanging="425"/>
        <w:jc w:val="both"/>
        <w:rPr>
          <w:rFonts w:cstheme="minorHAnsi"/>
          <w:sz w:val="24"/>
          <w:szCs w:val="24"/>
        </w:rPr>
      </w:pPr>
      <w:r w:rsidRPr="004B6AA6">
        <w:rPr>
          <w:rFonts w:cstheme="minorHAnsi"/>
          <w:sz w:val="24"/>
          <w:szCs w:val="24"/>
        </w:rPr>
        <w:t xml:space="preserve">Consistency in approach across settings and local systems </w:t>
      </w:r>
    </w:p>
    <w:p w14:paraId="6AB8B388" w14:textId="77777777" w:rsidR="004408AE" w:rsidRPr="004B6AA6" w:rsidRDefault="004408AE" w:rsidP="00E62010">
      <w:pPr>
        <w:pStyle w:val="ListParagraph"/>
        <w:numPr>
          <w:ilvl w:val="0"/>
          <w:numId w:val="15"/>
        </w:numPr>
        <w:ind w:left="709" w:hanging="425"/>
        <w:jc w:val="both"/>
        <w:rPr>
          <w:rFonts w:cstheme="minorHAnsi"/>
          <w:sz w:val="24"/>
          <w:szCs w:val="24"/>
        </w:rPr>
      </w:pPr>
      <w:r w:rsidRPr="004B6AA6">
        <w:rPr>
          <w:rFonts w:cstheme="minorHAnsi"/>
          <w:sz w:val="24"/>
          <w:szCs w:val="24"/>
        </w:rPr>
        <w:t xml:space="preserve">Build on what works using existing and newly developed outbreak plans </w:t>
      </w:r>
    </w:p>
    <w:p w14:paraId="4ACC64A3" w14:textId="77777777" w:rsidR="004408AE" w:rsidRPr="004B6AA6" w:rsidRDefault="004408AE" w:rsidP="00E62010">
      <w:pPr>
        <w:pStyle w:val="ListParagraph"/>
        <w:numPr>
          <w:ilvl w:val="0"/>
          <w:numId w:val="15"/>
        </w:numPr>
        <w:ind w:left="709" w:hanging="425"/>
        <w:jc w:val="both"/>
        <w:rPr>
          <w:rFonts w:cstheme="minorHAnsi"/>
          <w:sz w:val="24"/>
          <w:szCs w:val="24"/>
        </w:rPr>
      </w:pPr>
      <w:r w:rsidRPr="004B6AA6">
        <w:rPr>
          <w:rFonts w:cstheme="minorHAnsi"/>
          <w:sz w:val="24"/>
          <w:szCs w:val="24"/>
        </w:rPr>
        <w:t xml:space="preserve">Develop clear roles and responsibilities and prevent duplication </w:t>
      </w:r>
    </w:p>
    <w:p w14:paraId="3D5DEF27" w14:textId="57637632" w:rsidR="004408AE" w:rsidRPr="004B6AA6" w:rsidRDefault="004408AE" w:rsidP="00E62010">
      <w:pPr>
        <w:pStyle w:val="ListParagraph"/>
        <w:numPr>
          <w:ilvl w:val="0"/>
          <w:numId w:val="15"/>
        </w:numPr>
        <w:ind w:left="709" w:hanging="425"/>
        <w:jc w:val="both"/>
        <w:rPr>
          <w:rFonts w:cstheme="minorHAnsi"/>
          <w:color w:val="840023"/>
          <w:sz w:val="32"/>
          <w:szCs w:val="32"/>
          <w:lang w:val="en-US"/>
        </w:rPr>
      </w:pPr>
      <w:r w:rsidRPr="004B6AA6">
        <w:rPr>
          <w:rFonts w:cstheme="minorHAnsi"/>
          <w:sz w:val="24"/>
          <w:szCs w:val="24"/>
        </w:rPr>
        <w:t xml:space="preserve">Ensure local voice </w:t>
      </w:r>
    </w:p>
    <w:p w14:paraId="048F41BD" w14:textId="77777777" w:rsidR="008D1FDB" w:rsidRPr="00DE4481" w:rsidRDefault="008D1FDB" w:rsidP="00E62010">
      <w:pPr>
        <w:widowControl w:val="0"/>
        <w:autoSpaceDE w:val="0"/>
        <w:autoSpaceDN w:val="0"/>
        <w:adjustRightInd w:val="0"/>
        <w:jc w:val="both"/>
        <w:rPr>
          <w:rFonts w:cstheme="minorHAnsi"/>
          <w:b/>
          <w:color w:val="000000" w:themeColor="text1"/>
          <w:sz w:val="24"/>
          <w:szCs w:val="24"/>
          <w:lang w:val="en-US"/>
        </w:rPr>
      </w:pPr>
      <w:r w:rsidRPr="00DE4481">
        <w:rPr>
          <w:rFonts w:cstheme="minorHAnsi"/>
          <w:b/>
          <w:color w:val="000000" w:themeColor="text1"/>
          <w:sz w:val="24"/>
          <w:szCs w:val="24"/>
          <w:lang w:val="en-US"/>
        </w:rPr>
        <w:t>Joint Working Between Local Authority and Y&amp;H HPT </w:t>
      </w:r>
    </w:p>
    <w:p w14:paraId="5C237535" w14:textId="5FA17DC6" w:rsidR="008D1FDB" w:rsidRPr="004B6AA6" w:rsidRDefault="008D1FDB" w:rsidP="00E62010">
      <w:pPr>
        <w:widowControl w:val="0"/>
        <w:autoSpaceDE w:val="0"/>
        <w:autoSpaceDN w:val="0"/>
        <w:adjustRightInd w:val="0"/>
        <w:jc w:val="both"/>
        <w:rPr>
          <w:rFonts w:cstheme="minorHAnsi"/>
          <w:color w:val="181817"/>
          <w:sz w:val="24"/>
          <w:szCs w:val="24"/>
          <w:lang w:val="en-US"/>
        </w:rPr>
      </w:pPr>
      <w:r w:rsidRPr="004B6AA6">
        <w:rPr>
          <w:rFonts w:cstheme="minorHAnsi"/>
          <w:color w:val="181817"/>
          <w:sz w:val="24"/>
          <w:szCs w:val="24"/>
          <w:lang w:val="en-US"/>
        </w:rPr>
        <w:t xml:space="preserve">The suggested overarching joint approach to managing </w:t>
      </w:r>
      <w:r w:rsidRPr="004B6AA6">
        <w:rPr>
          <w:rFonts w:cstheme="minorHAnsi"/>
          <w:b/>
          <w:bCs/>
          <w:color w:val="181817"/>
          <w:sz w:val="24"/>
          <w:szCs w:val="24"/>
          <w:lang w:val="en-US"/>
        </w:rPr>
        <w:t>complex cases and outbreaks</w:t>
      </w:r>
      <w:r w:rsidRPr="004B6AA6">
        <w:rPr>
          <w:rFonts w:cstheme="minorHAnsi"/>
          <w:color w:val="181817"/>
          <w:sz w:val="24"/>
          <w:szCs w:val="24"/>
          <w:lang w:val="en-US"/>
        </w:rPr>
        <w:t xml:space="preserve"> will be as follows:</w:t>
      </w:r>
    </w:p>
    <w:p w14:paraId="575458AE" w14:textId="77777777" w:rsidR="008D1FDB" w:rsidRPr="004B6AA6" w:rsidRDefault="008D1FDB" w:rsidP="00E62010">
      <w:pPr>
        <w:pStyle w:val="ListParagraph"/>
        <w:widowControl w:val="0"/>
        <w:numPr>
          <w:ilvl w:val="0"/>
          <w:numId w:val="20"/>
        </w:numPr>
        <w:autoSpaceDE w:val="0"/>
        <w:autoSpaceDN w:val="0"/>
        <w:adjustRightInd w:val="0"/>
        <w:jc w:val="both"/>
        <w:rPr>
          <w:rFonts w:cstheme="minorHAnsi"/>
          <w:color w:val="181817"/>
          <w:sz w:val="24"/>
          <w:szCs w:val="24"/>
          <w:lang w:val="en-US"/>
        </w:rPr>
      </w:pPr>
      <w:r w:rsidRPr="004B6AA6">
        <w:rPr>
          <w:rFonts w:cstheme="minorHAnsi"/>
          <w:color w:val="181817"/>
          <w:sz w:val="24"/>
          <w:szCs w:val="24"/>
          <w:lang w:val="en-US"/>
        </w:rPr>
        <w:t xml:space="preserve">Y&amp;H HPT will </w:t>
      </w:r>
      <w:r w:rsidRPr="004B6AA6">
        <w:rPr>
          <w:rFonts w:cstheme="minorHAnsi"/>
          <w:b/>
          <w:bCs/>
          <w:color w:val="181817"/>
          <w:sz w:val="24"/>
          <w:szCs w:val="24"/>
          <w:lang w:val="en-US"/>
        </w:rPr>
        <w:t xml:space="preserve">advise </w:t>
      </w:r>
      <w:r w:rsidRPr="004B6AA6">
        <w:rPr>
          <w:rFonts w:cstheme="minorHAnsi"/>
          <w:color w:val="181817"/>
          <w:sz w:val="24"/>
          <w:szCs w:val="24"/>
          <w:lang w:val="en-US"/>
        </w:rPr>
        <w:t>on swabbing and testing for symptomatic individuals when first aware of an outbreak in line with local arrangements.</w:t>
      </w:r>
    </w:p>
    <w:p w14:paraId="59DAF0AA" w14:textId="77777777" w:rsidR="008D1FDB" w:rsidRPr="004B6AA6" w:rsidRDefault="008D1FDB" w:rsidP="00E62010">
      <w:pPr>
        <w:pStyle w:val="ListParagraph"/>
        <w:widowControl w:val="0"/>
        <w:numPr>
          <w:ilvl w:val="0"/>
          <w:numId w:val="20"/>
        </w:numPr>
        <w:autoSpaceDE w:val="0"/>
        <w:autoSpaceDN w:val="0"/>
        <w:adjustRightInd w:val="0"/>
        <w:jc w:val="both"/>
        <w:rPr>
          <w:rFonts w:cstheme="minorHAnsi"/>
          <w:color w:val="181817"/>
          <w:sz w:val="24"/>
          <w:szCs w:val="24"/>
          <w:lang w:val="en-US"/>
        </w:rPr>
      </w:pPr>
      <w:r w:rsidRPr="004B6AA6">
        <w:rPr>
          <w:rFonts w:cstheme="minorHAnsi"/>
          <w:color w:val="181817"/>
          <w:sz w:val="24"/>
          <w:szCs w:val="24"/>
          <w:lang w:val="en-US"/>
        </w:rPr>
        <w:t>Y&amp;H HPT will undertake a risk assessment and give advice to the setting and the local system on the management of the outbreak;</w:t>
      </w:r>
    </w:p>
    <w:p w14:paraId="3F4F8159" w14:textId="77777777" w:rsidR="008D1FDB" w:rsidRPr="004B6AA6" w:rsidRDefault="008D1FDB" w:rsidP="00E62010">
      <w:pPr>
        <w:pStyle w:val="ListParagraph"/>
        <w:widowControl w:val="0"/>
        <w:numPr>
          <w:ilvl w:val="0"/>
          <w:numId w:val="20"/>
        </w:numPr>
        <w:autoSpaceDE w:val="0"/>
        <w:autoSpaceDN w:val="0"/>
        <w:adjustRightInd w:val="0"/>
        <w:jc w:val="both"/>
        <w:rPr>
          <w:rFonts w:cstheme="minorHAnsi"/>
          <w:color w:val="181817"/>
          <w:sz w:val="24"/>
          <w:szCs w:val="24"/>
          <w:lang w:val="en-US"/>
        </w:rPr>
      </w:pPr>
      <w:r w:rsidRPr="004B6AA6">
        <w:rPr>
          <w:rFonts w:cstheme="minorHAnsi"/>
          <w:color w:val="181817"/>
          <w:sz w:val="24"/>
          <w:szCs w:val="24"/>
          <w:lang w:val="en-US"/>
        </w:rPr>
        <w:t>The local system will follow-up and support the setting to continue to operate whilst managing the outbreak, including support with infection prevention and control;</w:t>
      </w:r>
    </w:p>
    <w:p w14:paraId="68221A22" w14:textId="77777777" w:rsidR="008D1FDB" w:rsidRPr="004B6AA6" w:rsidRDefault="008D1FDB" w:rsidP="00E62010">
      <w:pPr>
        <w:pStyle w:val="ListParagraph"/>
        <w:widowControl w:val="0"/>
        <w:numPr>
          <w:ilvl w:val="0"/>
          <w:numId w:val="20"/>
        </w:numPr>
        <w:autoSpaceDE w:val="0"/>
        <w:autoSpaceDN w:val="0"/>
        <w:adjustRightInd w:val="0"/>
        <w:jc w:val="both"/>
        <w:rPr>
          <w:rFonts w:cstheme="minorHAnsi"/>
          <w:color w:val="181817"/>
          <w:sz w:val="24"/>
          <w:szCs w:val="24"/>
          <w:lang w:val="en-US"/>
        </w:rPr>
      </w:pPr>
      <w:r w:rsidRPr="004B6AA6">
        <w:rPr>
          <w:rFonts w:cstheme="minorHAnsi"/>
          <w:color w:val="181817"/>
          <w:sz w:val="24"/>
          <w:szCs w:val="24"/>
          <w:lang w:val="en-US"/>
        </w:rPr>
        <w:t>Y&amp;H HPT will continue to give advice on complex situations on request from local systems, including advice on closing and opening care homes to admissions.</w:t>
      </w:r>
    </w:p>
    <w:p w14:paraId="7F516C48" w14:textId="77777777" w:rsidR="008D1FDB" w:rsidRPr="004B6AA6" w:rsidRDefault="008D1FDB" w:rsidP="00E62010">
      <w:pPr>
        <w:pStyle w:val="ListParagraph"/>
        <w:widowControl w:val="0"/>
        <w:numPr>
          <w:ilvl w:val="0"/>
          <w:numId w:val="20"/>
        </w:numPr>
        <w:autoSpaceDE w:val="0"/>
        <w:autoSpaceDN w:val="0"/>
        <w:adjustRightInd w:val="0"/>
        <w:jc w:val="both"/>
        <w:rPr>
          <w:rFonts w:cstheme="minorHAnsi"/>
          <w:color w:val="181817"/>
          <w:sz w:val="24"/>
          <w:szCs w:val="24"/>
          <w:lang w:val="en-US"/>
        </w:rPr>
      </w:pPr>
      <w:r w:rsidRPr="004B6AA6">
        <w:rPr>
          <w:rFonts w:cstheme="minorHAnsi"/>
          <w:color w:val="181817"/>
          <w:sz w:val="24"/>
          <w:szCs w:val="24"/>
          <w:lang w:val="en-US"/>
        </w:rPr>
        <w:t>Local authorities will continue to support individuals who are shielding and may also support those self-isolating if required.</w:t>
      </w:r>
    </w:p>
    <w:p w14:paraId="53FE5416" w14:textId="082463C7" w:rsidR="00E62010" w:rsidRDefault="00E62010" w:rsidP="004408AE"/>
    <w:p w14:paraId="7714798C" w14:textId="77777777" w:rsidR="008726F7" w:rsidRPr="00113F1F" w:rsidRDefault="008726F7" w:rsidP="004408AE"/>
    <w:tbl>
      <w:tblPr>
        <w:tblStyle w:val="TableGrid"/>
        <w:tblW w:w="9493" w:type="dxa"/>
        <w:tblLook w:val="04A0" w:firstRow="1" w:lastRow="0" w:firstColumn="1" w:lastColumn="0" w:noHBand="0" w:noVBand="1"/>
      </w:tblPr>
      <w:tblGrid>
        <w:gridCol w:w="9493"/>
      </w:tblGrid>
      <w:tr w:rsidR="001F30F6" w:rsidRPr="00597E18" w14:paraId="6D6ACE10" w14:textId="77777777" w:rsidTr="00B22A0A">
        <w:tc>
          <w:tcPr>
            <w:tcW w:w="9493" w:type="dxa"/>
          </w:tcPr>
          <w:p w14:paraId="29CB0AD1" w14:textId="1B5C3F1B" w:rsidR="001F30F6" w:rsidRDefault="00830D0F" w:rsidP="00432C92">
            <w:pPr>
              <w:pStyle w:val="Heading2"/>
              <w:outlineLvl w:val="1"/>
            </w:pPr>
            <w:r>
              <w:t>Description of setting</w:t>
            </w:r>
            <w:r w:rsidR="003244BC">
              <w:t>(s)</w:t>
            </w:r>
          </w:p>
        </w:tc>
      </w:tr>
      <w:tr w:rsidR="00830D0F" w:rsidRPr="00597E18" w14:paraId="2A6A0846" w14:textId="77777777" w:rsidTr="00B22A0A">
        <w:tc>
          <w:tcPr>
            <w:tcW w:w="9493" w:type="dxa"/>
          </w:tcPr>
          <w:p w14:paraId="1C6C01FB" w14:textId="77777777" w:rsidR="00E62010" w:rsidRPr="003D00A1" w:rsidRDefault="00E62010" w:rsidP="00E62010">
            <w:pPr>
              <w:pStyle w:val="CommentText"/>
              <w:jc w:val="both"/>
              <w:rPr>
                <w:sz w:val="24"/>
                <w:szCs w:val="24"/>
              </w:rPr>
            </w:pPr>
            <w:r w:rsidRPr="00DC3D24">
              <w:rPr>
                <w:rFonts w:cstheme="majorHAnsi"/>
                <w:sz w:val="24"/>
                <w:szCs w:val="24"/>
              </w:rPr>
              <w:t xml:space="preserve">This joint working agreement covers local communities of interest that may be complex or </w:t>
            </w:r>
            <w:r w:rsidRPr="004B7EC3">
              <w:rPr>
                <w:rFonts w:cstheme="majorHAnsi"/>
                <w:sz w:val="24"/>
                <w:szCs w:val="24"/>
              </w:rPr>
              <w:t xml:space="preserve">underserved by public services and may be </w:t>
            </w:r>
            <w:r w:rsidRPr="003D00A1">
              <w:rPr>
                <w:sz w:val="24"/>
                <w:szCs w:val="24"/>
              </w:rPr>
              <w:t xml:space="preserve">at increased risk of transmission and/ or more severe consequences of infection. </w:t>
            </w:r>
          </w:p>
          <w:p w14:paraId="7694B573" w14:textId="77777777" w:rsidR="00E62010" w:rsidRPr="00DC3D24" w:rsidRDefault="00E62010" w:rsidP="00E62010">
            <w:pPr>
              <w:pStyle w:val="Heading2"/>
              <w:jc w:val="both"/>
              <w:outlineLvl w:val="1"/>
              <w:rPr>
                <w:rFonts w:cstheme="majorHAnsi"/>
                <w:color w:val="auto"/>
                <w:sz w:val="24"/>
                <w:szCs w:val="24"/>
              </w:rPr>
            </w:pPr>
          </w:p>
          <w:p w14:paraId="4201F09E" w14:textId="77777777" w:rsidR="00E62010" w:rsidRPr="00DE4481" w:rsidRDefault="00E62010" w:rsidP="00E62010">
            <w:pPr>
              <w:jc w:val="both"/>
              <w:rPr>
                <w:rFonts w:cstheme="minorHAnsi"/>
                <w:color w:val="000000" w:themeColor="text1"/>
                <w:sz w:val="24"/>
                <w:szCs w:val="24"/>
              </w:rPr>
            </w:pPr>
            <w:r w:rsidRPr="00DE4481">
              <w:rPr>
                <w:rFonts w:cstheme="minorHAnsi"/>
                <w:color w:val="000000" w:themeColor="text1"/>
                <w:sz w:val="24"/>
                <w:szCs w:val="24"/>
              </w:rPr>
              <w:t>For example, including and not restricted to:</w:t>
            </w:r>
          </w:p>
          <w:p w14:paraId="5F78B058" w14:textId="77777777" w:rsidR="00E62010" w:rsidRPr="00DC3D24" w:rsidRDefault="00E62010" w:rsidP="00E62010">
            <w:pPr>
              <w:pStyle w:val="ListParagraph"/>
              <w:numPr>
                <w:ilvl w:val="0"/>
                <w:numId w:val="24"/>
              </w:numPr>
              <w:jc w:val="both"/>
              <w:rPr>
                <w:rFonts w:cstheme="minorHAnsi"/>
                <w:sz w:val="24"/>
                <w:szCs w:val="24"/>
              </w:rPr>
            </w:pPr>
            <w:r w:rsidRPr="00DC3D24">
              <w:rPr>
                <w:rFonts w:cstheme="minorHAnsi"/>
                <w:sz w:val="24"/>
                <w:szCs w:val="24"/>
              </w:rPr>
              <w:t>Roma communities</w:t>
            </w:r>
          </w:p>
          <w:p w14:paraId="3411FCBB" w14:textId="77777777" w:rsidR="00E62010" w:rsidRPr="00DC3D24" w:rsidRDefault="00E62010" w:rsidP="00E62010">
            <w:pPr>
              <w:pStyle w:val="ListParagraph"/>
              <w:numPr>
                <w:ilvl w:val="0"/>
                <w:numId w:val="24"/>
              </w:numPr>
              <w:jc w:val="both"/>
              <w:rPr>
                <w:rFonts w:cstheme="minorHAnsi"/>
                <w:sz w:val="24"/>
                <w:szCs w:val="24"/>
              </w:rPr>
            </w:pPr>
            <w:r w:rsidRPr="00DC3D24">
              <w:rPr>
                <w:rFonts w:cstheme="minorHAnsi"/>
                <w:sz w:val="24"/>
                <w:szCs w:val="24"/>
              </w:rPr>
              <w:t>Traveller and Gypsy communities</w:t>
            </w:r>
          </w:p>
          <w:p w14:paraId="311966D4" w14:textId="590CB924" w:rsidR="00E62010" w:rsidRPr="00DC3D24" w:rsidRDefault="00E62010" w:rsidP="00E62010">
            <w:pPr>
              <w:pStyle w:val="ListParagraph"/>
              <w:numPr>
                <w:ilvl w:val="0"/>
                <w:numId w:val="24"/>
              </w:numPr>
              <w:jc w:val="both"/>
              <w:rPr>
                <w:rFonts w:cstheme="minorHAnsi"/>
                <w:sz w:val="24"/>
                <w:szCs w:val="24"/>
              </w:rPr>
            </w:pPr>
            <w:r w:rsidRPr="00DC3D24">
              <w:rPr>
                <w:rFonts w:cstheme="minorHAnsi"/>
                <w:sz w:val="24"/>
                <w:szCs w:val="24"/>
              </w:rPr>
              <w:t>Faith or other community settings (e.g.</w:t>
            </w:r>
            <w:r>
              <w:rPr>
                <w:rFonts w:cstheme="minorHAnsi"/>
                <w:sz w:val="24"/>
                <w:szCs w:val="24"/>
              </w:rPr>
              <w:t xml:space="preserve"> </w:t>
            </w:r>
            <w:r w:rsidRPr="00DC3D24">
              <w:rPr>
                <w:rFonts w:cstheme="minorHAnsi"/>
                <w:sz w:val="24"/>
                <w:szCs w:val="24"/>
              </w:rPr>
              <w:t xml:space="preserve">for Eastern European, BAME populations) where transmission may be exacerbated by </w:t>
            </w:r>
            <w:r>
              <w:rPr>
                <w:rFonts w:cstheme="minorHAnsi"/>
                <w:sz w:val="24"/>
                <w:szCs w:val="24"/>
              </w:rPr>
              <w:t>close-</w:t>
            </w:r>
            <w:r w:rsidRPr="00DC3D24">
              <w:rPr>
                <w:rFonts w:cstheme="minorHAnsi"/>
                <w:sz w:val="24"/>
                <w:szCs w:val="24"/>
              </w:rPr>
              <w:t>proximity and barriers to accessing services or advice</w:t>
            </w:r>
          </w:p>
          <w:p w14:paraId="07FC90A0" w14:textId="77777777" w:rsidR="00E62010" w:rsidRDefault="00E62010" w:rsidP="00E62010">
            <w:pPr>
              <w:pStyle w:val="ListParagraph"/>
              <w:numPr>
                <w:ilvl w:val="0"/>
                <w:numId w:val="24"/>
              </w:numPr>
              <w:jc w:val="both"/>
              <w:rPr>
                <w:rFonts w:cstheme="minorHAnsi"/>
                <w:sz w:val="24"/>
                <w:szCs w:val="24"/>
              </w:rPr>
            </w:pPr>
            <w:r w:rsidRPr="00DC3D24">
              <w:rPr>
                <w:rFonts w:cstheme="minorHAnsi"/>
                <w:sz w:val="24"/>
                <w:szCs w:val="24"/>
              </w:rPr>
              <w:t>Clusters or outbreaks of infection concentrated in underserved communities</w:t>
            </w:r>
          </w:p>
          <w:p w14:paraId="683DEAEA" w14:textId="4D5D1BB3" w:rsidR="00830D0F" w:rsidRPr="00E62010" w:rsidRDefault="00E62010" w:rsidP="00E62010">
            <w:pPr>
              <w:pStyle w:val="ListParagraph"/>
              <w:numPr>
                <w:ilvl w:val="0"/>
                <w:numId w:val="24"/>
              </w:numPr>
              <w:jc w:val="both"/>
              <w:rPr>
                <w:rFonts w:cstheme="minorHAnsi"/>
                <w:sz w:val="24"/>
                <w:szCs w:val="24"/>
              </w:rPr>
            </w:pPr>
            <w:r w:rsidRPr="00E62010">
              <w:rPr>
                <w:sz w:val="24"/>
                <w:szCs w:val="24"/>
              </w:rPr>
              <w:t>Rough sleepers and those who have found themselves without a home</w:t>
            </w:r>
            <w:r w:rsidR="003244BC" w:rsidRPr="00E62010">
              <w:rPr>
                <w:i/>
                <w:color w:val="000000" w:themeColor="text1"/>
                <w:sz w:val="24"/>
                <w:szCs w:val="24"/>
              </w:rPr>
              <w:t xml:space="preserve"> </w:t>
            </w:r>
          </w:p>
        </w:tc>
      </w:tr>
      <w:tr w:rsidR="00830D0F" w:rsidRPr="00597E18" w14:paraId="053E0E0E" w14:textId="77777777" w:rsidTr="00B22A0A">
        <w:tc>
          <w:tcPr>
            <w:tcW w:w="9493" w:type="dxa"/>
          </w:tcPr>
          <w:p w14:paraId="726E1C3C" w14:textId="7DBA712C" w:rsidR="00830D0F" w:rsidRDefault="003244BC" w:rsidP="00432C92">
            <w:pPr>
              <w:pStyle w:val="Heading2"/>
              <w:outlineLvl w:val="1"/>
            </w:pPr>
            <w:r>
              <w:lastRenderedPageBreak/>
              <w:t>Key partners</w:t>
            </w:r>
          </w:p>
        </w:tc>
      </w:tr>
      <w:tr w:rsidR="001F30F6" w:rsidRPr="00597E18" w14:paraId="2AEF777B" w14:textId="77777777" w:rsidTr="00B22A0A">
        <w:tc>
          <w:tcPr>
            <w:tcW w:w="9493" w:type="dxa"/>
          </w:tcPr>
          <w:p w14:paraId="3570295C" w14:textId="58278779" w:rsidR="001F30F6" w:rsidRPr="00E62010" w:rsidRDefault="00E62010" w:rsidP="00E62010">
            <w:pPr>
              <w:pStyle w:val="Heading2"/>
              <w:jc w:val="both"/>
              <w:outlineLvl w:val="1"/>
              <w:rPr>
                <w:rFonts w:asciiTheme="minorHAnsi" w:hAnsiTheme="minorHAnsi" w:cstheme="minorHAnsi"/>
                <w:i/>
                <w:color w:val="000000" w:themeColor="text1"/>
                <w:sz w:val="24"/>
                <w:szCs w:val="24"/>
              </w:rPr>
            </w:pPr>
            <w:r w:rsidRPr="00E62010">
              <w:rPr>
                <w:rFonts w:asciiTheme="minorHAnsi" w:hAnsiTheme="minorHAnsi" w:cstheme="minorHAnsi"/>
                <w:color w:val="000000" w:themeColor="text1"/>
                <w:sz w:val="24"/>
              </w:rPr>
              <w:t>LA public health teams, LA housing options, VCFS, Healthcare providers, CCG / Primary care, Infection Prevention Control, Others including commissioned services, Relevant partnership groups</w:t>
            </w:r>
          </w:p>
        </w:tc>
      </w:tr>
      <w:tr w:rsidR="00DA2043" w:rsidRPr="00597E18" w14:paraId="5EE058F8" w14:textId="77777777" w:rsidTr="00B22A0A">
        <w:tc>
          <w:tcPr>
            <w:tcW w:w="9493" w:type="dxa"/>
          </w:tcPr>
          <w:p w14:paraId="3FC760FB" w14:textId="15C8F823" w:rsidR="00DA2043" w:rsidRPr="00E20006" w:rsidRDefault="00480D1B" w:rsidP="00432C92">
            <w:pPr>
              <w:pStyle w:val="Heading2"/>
              <w:outlineLvl w:val="1"/>
            </w:pPr>
            <w:r>
              <w:t>Guidance</w:t>
            </w:r>
          </w:p>
        </w:tc>
      </w:tr>
      <w:tr w:rsidR="00480D1B" w:rsidRPr="00597E18" w14:paraId="6ABB52CC" w14:textId="77777777" w:rsidTr="00B22A0A">
        <w:tc>
          <w:tcPr>
            <w:tcW w:w="9493" w:type="dxa"/>
          </w:tcPr>
          <w:p w14:paraId="79C372B0" w14:textId="15E26121" w:rsidR="00480D1B" w:rsidRPr="00625B11" w:rsidRDefault="00625B11" w:rsidP="00625B11">
            <w:pPr>
              <w:pStyle w:val="Heading2"/>
              <w:outlineLvl w:val="1"/>
              <w:rPr>
                <w:rStyle w:val="Hyperlink"/>
                <w:sz w:val="24"/>
                <w:szCs w:val="24"/>
              </w:rPr>
            </w:pPr>
            <w:r w:rsidRPr="00625B11">
              <w:rPr>
                <w:rFonts w:asciiTheme="minorHAnsi" w:hAnsiTheme="minorHAnsi" w:cstheme="minorHAnsi"/>
                <w:color w:val="000000" w:themeColor="text1"/>
                <w:sz w:val="24"/>
                <w:szCs w:val="24"/>
              </w:rPr>
              <w:t>Guidance on shielding and protecting people who are clinically extremely vulnerable from COVID-19</w:t>
            </w:r>
            <w:r>
              <w:rPr>
                <w:rFonts w:asciiTheme="minorHAnsi" w:hAnsiTheme="minorHAnsi" w:cstheme="minorHAnsi"/>
                <w:color w:val="000000" w:themeColor="text1"/>
                <w:sz w:val="24"/>
                <w:szCs w:val="24"/>
              </w:rPr>
              <w:t xml:space="preserve"> </w:t>
            </w:r>
            <w:hyperlink r:id="rId8" w:history="1">
              <w:r w:rsidRPr="00625B11">
                <w:rPr>
                  <w:rStyle w:val="Hyperlink"/>
                  <w:sz w:val="24"/>
                  <w:szCs w:val="24"/>
                </w:rPr>
                <w:t>https://www.gov.uk/government/publications/guidance-on-shielding-and-protecting-extremely-vulnerable-persons-from-covid-19/guidance-on-shielding-and-protecting-extremely-vulnerable-persons-from-covid-19</w:t>
              </w:r>
            </w:hyperlink>
          </w:p>
          <w:p w14:paraId="4CF22C96" w14:textId="77777777" w:rsidR="00625B11" w:rsidRPr="00625B11" w:rsidRDefault="00625B11" w:rsidP="00625B11">
            <w:pPr>
              <w:rPr>
                <w:sz w:val="24"/>
              </w:rPr>
            </w:pPr>
          </w:p>
          <w:p w14:paraId="01A55774" w14:textId="2024CF5D" w:rsidR="00625B11" w:rsidRPr="00625B11" w:rsidRDefault="00625B11" w:rsidP="00625B11">
            <w:pPr>
              <w:rPr>
                <w:sz w:val="24"/>
                <w:lang w:val="en"/>
              </w:rPr>
            </w:pPr>
            <w:r w:rsidRPr="00625B11">
              <w:rPr>
                <w:sz w:val="24"/>
                <w:lang w:val="en"/>
              </w:rPr>
              <w:t xml:space="preserve">Guidance for those who provide unpaid care to friends or family </w:t>
            </w:r>
            <w:hyperlink r:id="rId9" w:history="1">
              <w:r w:rsidRPr="00625B11">
                <w:rPr>
                  <w:rStyle w:val="Hyperlink"/>
                  <w:sz w:val="24"/>
                  <w:lang w:val="en"/>
                </w:rPr>
                <w:t>https://www.gov.uk/government/publications/coronavirus-covid-19-providing-unpaid-care/guidance-for-those-who-provide-unpaid-care-to-friends-or-family</w:t>
              </w:r>
            </w:hyperlink>
            <w:r w:rsidRPr="00625B11">
              <w:rPr>
                <w:sz w:val="24"/>
                <w:lang w:val="en"/>
              </w:rPr>
              <w:t xml:space="preserve"> </w:t>
            </w:r>
          </w:p>
          <w:p w14:paraId="3F33DD28" w14:textId="77777777" w:rsidR="00625B11" w:rsidRPr="00625B11" w:rsidRDefault="00625B11" w:rsidP="00625B11">
            <w:pPr>
              <w:rPr>
                <w:sz w:val="24"/>
                <w:lang w:val="en"/>
              </w:rPr>
            </w:pPr>
          </w:p>
          <w:p w14:paraId="3F18B244" w14:textId="43B80E1D" w:rsidR="00625B11" w:rsidRDefault="00625B11" w:rsidP="00625B11">
            <w:r w:rsidRPr="00625B11">
              <w:rPr>
                <w:sz w:val="24"/>
              </w:rPr>
              <w:t xml:space="preserve">Coronavirus (COVID-19): what to do if you’re self-employed and getting less work or no work </w:t>
            </w:r>
            <w:hyperlink r:id="rId10" w:history="1">
              <w:r w:rsidRPr="00625B11">
                <w:rPr>
                  <w:rStyle w:val="Hyperlink"/>
                  <w:sz w:val="24"/>
                </w:rPr>
                <w:t>https://www.gov.uk/guidance/coronavirus-covid-19-what-to-do-if-youre-self-employed-and-getting-less-work-or-no-work</w:t>
              </w:r>
            </w:hyperlink>
            <w:r>
              <w:t xml:space="preserve"> </w:t>
            </w:r>
          </w:p>
          <w:p w14:paraId="07024C6D" w14:textId="77777777" w:rsidR="00625B11" w:rsidRDefault="00625B11" w:rsidP="00625B11"/>
          <w:p w14:paraId="664052DE" w14:textId="44C68D61" w:rsidR="00625B11" w:rsidRDefault="00625B11" w:rsidP="00625B11">
            <w:pPr>
              <w:rPr>
                <w:sz w:val="24"/>
                <w:lang w:val="en"/>
              </w:rPr>
            </w:pPr>
            <w:r w:rsidRPr="00625B11">
              <w:rPr>
                <w:sz w:val="24"/>
                <w:lang w:val="en"/>
              </w:rPr>
              <w:t xml:space="preserve">Coronavirus (COVID-19): what to do if you’re employed and cannot work </w:t>
            </w:r>
            <w:hyperlink r:id="rId11" w:history="1">
              <w:r w:rsidRPr="00625B11">
                <w:rPr>
                  <w:rStyle w:val="Hyperlink"/>
                  <w:sz w:val="24"/>
                  <w:lang w:val="en"/>
                </w:rPr>
                <w:t>https://www.gov.uk/guidance/coronavirus-covid-19-what-to-do-if-youre-employed-and-cannot-work</w:t>
              </w:r>
            </w:hyperlink>
            <w:r w:rsidRPr="00625B11">
              <w:rPr>
                <w:sz w:val="24"/>
                <w:lang w:val="en"/>
              </w:rPr>
              <w:t xml:space="preserve"> </w:t>
            </w:r>
          </w:p>
          <w:p w14:paraId="102A8D8B" w14:textId="77777777" w:rsidR="00625B11" w:rsidRPr="00625B11" w:rsidRDefault="00625B11" w:rsidP="00625B11">
            <w:pPr>
              <w:rPr>
                <w:sz w:val="24"/>
                <w:lang w:val="en"/>
              </w:rPr>
            </w:pPr>
          </w:p>
          <w:p w14:paraId="4CB7FCB8" w14:textId="4B84D607" w:rsidR="00625B11" w:rsidRDefault="00625B11" w:rsidP="00625B11">
            <w:pPr>
              <w:rPr>
                <w:sz w:val="24"/>
                <w:lang w:val="en"/>
              </w:rPr>
            </w:pPr>
            <w:r w:rsidRPr="00625B11">
              <w:rPr>
                <w:sz w:val="24"/>
                <w:lang w:val="en"/>
              </w:rPr>
              <w:t xml:space="preserve">Coronavirus (COVID-19): what to do if you were employed and have lost your job  </w:t>
            </w:r>
            <w:hyperlink r:id="rId12" w:history="1">
              <w:r w:rsidRPr="00625B11">
                <w:rPr>
                  <w:rStyle w:val="Hyperlink"/>
                  <w:sz w:val="24"/>
                  <w:lang w:val="en"/>
                </w:rPr>
                <w:t>https://www.gov.uk/guidance/coronavirus-covid-19-what-to-do-if-you-were-employed-and-have-lost-your-job</w:t>
              </w:r>
            </w:hyperlink>
            <w:r w:rsidRPr="00625B11">
              <w:rPr>
                <w:sz w:val="24"/>
                <w:lang w:val="en"/>
              </w:rPr>
              <w:t xml:space="preserve"> </w:t>
            </w:r>
          </w:p>
          <w:p w14:paraId="42139DCA" w14:textId="77777777" w:rsidR="00625B11" w:rsidRPr="00625B11" w:rsidRDefault="00625B11" w:rsidP="00625B11">
            <w:pPr>
              <w:rPr>
                <w:sz w:val="24"/>
                <w:lang w:val="en"/>
              </w:rPr>
            </w:pPr>
          </w:p>
          <w:p w14:paraId="2E4D87E7" w14:textId="77777777" w:rsidR="00625B11" w:rsidRDefault="00625B11" w:rsidP="00625B11">
            <w:pPr>
              <w:rPr>
                <w:rStyle w:val="Hyperlink"/>
                <w:sz w:val="24"/>
                <w:lang w:val="en"/>
              </w:rPr>
            </w:pPr>
            <w:r w:rsidRPr="00625B11">
              <w:rPr>
                <w:sz w:val="24"/>
                <w:lang w:val="en"/>
              </w:rPr>
              <w:t xml:space="preserve">Providing free school meals during the coronavirus (COVID-19) outbreak </w:t>
            </w:r>
            <w:hyperlink r:id="rId13" w:history="1">
              <w:r w:rsidRPr="00625B11">
                <w:rPr>
                  <w:rStyle w:val="Hyperlink"/>
                  <w:sz w:val="24"/>
                  <w:lang w:val="en"/>
                </w:rPr>
                <w:t>https://www.gov.uk/government/publications/covid-19-free-school-meals-guidance/covid-19-free-school-meals-guidance-for-schools</w:t>
              </w:r>
            </w:hyperlink>
          </w:p>
          <w:p w14:paraId="5354EF6C" w14:textId="77777777" w:rsidR="00625B11" w:rsidRDefault="00625B11" w:rsidP="00625B11">
            <w:pPr>
              <w:rPr>
                <w:rStyle w:val="Hyperlink"/>
                <w:sz w:val="24"/>
                <w:lang w:val="en"/>
              </w:rPr>
            </w:pPr>
          </w:p>
          <w:p w14:paraId="75793774" w14:textId="64652315" w:rsidR="00625B11" w:rsidRPr="00625B11" w:rsidRDefault="00625B11" w:rsidP="00625B11">
            <w:pPr>
              <w:rPr>
                <w:rFonts w:cs="Segoe UI"/>
                <w:b/>
                <w:color w:val="212529"/>
                <w:sz w:val="24"/>
                <w:lang w:val="en-US"/>
              </w:rPr>
            </w:pPr>
            <w:r w:rsidRPr="00625B11">
              <w:rPr>
                <w:rFonts w:cs="Segoe UI"/>
                <w:b/>
                <w:color w:val="212529"/>
                <w:sz w:val="24"/>
                <w:lang w:val="en-US"/>
              </w:rPr>
              <w:t>People who are seeking asylum</w:t>
            </w:r>
          </w:p>
          <w:p w14:paraId="16FFD112" w14:textId="77777777" w:rsidR="00625B11" w:rsidRPr="00625B11" w:rsidRDefault="00625B11" w:rsidP="00625B11">
            <w:pPr>
              <w:rPr>
                <w:rFonts w:cs="Segoe UI"/>
                <w:b/>
                <w:color w:val="212529"/>
                <w:sz w:val="24"/>
                <w:lang w:val="en-US"/>
              </w:rPr>
            </w:pPr>
          </w:p>
          <w:p w14:paraId="157E4048" w14:textId="77777777" w:rsidR="00625B11" w:rsidRDefault="00625B11" w:rsidP="00625B11">
            <w:pPr>
              <w:rPr>
                <w:rStyle w:val="Hyperlink"/>
                <w:rFonts w:cs="Segoe UI"/>
                <w:sz w:val="24"/>
                <w:lang w:val="en-US"/>
              </w:rPr>
            </w:pPr>
            <w:r w:rsidRPr="00625B11">
              <w:rPr>
                <w:rFonts w:cs="Segoe UI"/>
                <w:color w:val="212529"/>
                <w:sz w:val="24"/>
                <w:lang w:val="en-US"/>
              </w:rPr>
              <w:t xml:space="preserve">Changes to Asylum &amp; Resettlement policy and practice in response to Covid-19 </w:t>
            </w:r>
            <w:hyperlink r:id="rId14" w:history="1">
              <w:r w:rsidRPr="00625B11">
                <w:rPr>
                  <w:rStyle w:val="Hyperlink"/>
                  <w:rFonts w:cs="Segoe UI"/>
                  <w:sz w:val="24"/>
                  <w:lang w:val="en-US"/>
                </w:rPr>
                <w:t>https://www.refugeecouncil.org.uk/latest/news/changes-to-home-office-asylum-resettlement-policy-and-practice-in-response-to-covid-19/</w:t>
              </w:r>
            </w:hyperlink>
          </w:p>
          <w:p w14:paraId="458D36A9" w14:textId="77777777" w:rsidR="00625B11" w:rsidRDefault="00625B11" w:rsidP="00625B11">
            <w:pPr>
              <w:rPr>
                <w:rStyle w:val="Hyperlink"/>
                <w:rFonts w:cs="Segoe UI"/>
                <w:sz w:val="24"/>
                <w:lang w:val="en-US"/>
              </w:rPr>
            </w:pPr>
          </w:p>
          <w:p w14:paraId="60463A0A" w14:textId="43399759" w:rsidR="00625B11" w:rsidRDefault="00625B11" w:rsidP="00625B11">
            <w:pPr>
              <w:rPr>
                <w:b/>
                <w:sz w:val="24"/>
                <w:lang w:val="en"/>
              </w:rPr>
            </w:pPr>
            <w:r w:rsidRPr="00625B11">
              <w:rPr>
                <w:b/>
                <w:sz w:val="24"/>
                <w:lang w:val="en"/>
              </w:rPr>
              <w:t>Gypsy Travel</w:t>
            </w:r>
            <w:r>
              <w:rPr>
                <w:b/>
                <w:sz w:val="24"/>
                <w:lang w:val="en"/>
              </w:rPr>
              <w:t>l</w:t>
            </w:r>
            <w:r w:rsidRPr="00625B11">
              <w:rPr>
                <w:b/>
                <w:sz w:val="24"/>
                <w:lang w:val="en"/>
              </w:rPr>
              <w:t>ers</w:t>
            </w:r>
          </w:p>
          <w:p w14:paraId="07A70B40" w14:textId="77777777" w:rsidR="00625B11" w:rsidRPr="00625B11" w:rsidRDefault="00625B11" w:rsidP="00625B11">
            <w:pPr>
              <w:rPr>
                <w:b/>
                <w:sz w:val="24"/>
              </w:rPr>
            </w:pPr>
          </w:p>
          <w:p w14:paraId="012D773D" w14:textId="13701391" w:rsidR="00625B11" w:rsidRDefault="00625B11" w:rsidP="00625B11">
            <w:pPr>
              <w:rPr>
                <w:sz w:val="24"/>
                <w:lang w:val="en"/>
              </w:rPr>
            </w:pPr>
            <w:bookmarkStart w:id="2" w:name="_Hlk42691247"/>
            <w:r w:rsidRPr="00625B11">
              <w:rPr>
                <w:sz w:val="24"/>
                <w:lang w:val="en"/>
              </w:rPr>
              <w:t>COVID-19: mitigating impacts on Gypsy and Trave</w:t>
            </w:r>
            <w:r>
              <w:rPr>
                <w:sz w:val="24"/>
                <w:lang w:val="en"/>
              </w:rPr>
              <w:t>l</w:t>
            </w:r>
            <w:r w:rsidRPr="00625B11">
              <w:rPr>
                <w:sz w:val="24"/>
                <w:lang w:val="en"/>
              </w:rPr>
              <w:t xml:space="preserve">ler communities </w:t>
            </w:r>
            <w:bookmarkEnd w:id="2"/>
            <w:r w:rsidRPr="00625B11">
              <w:fldChar w:fldCharType="begin"/>
            </w:r>
            <w:r w:rsidRPr="00625B11">
              <w:rPr>
                <w:sz w:val="24"/>
              </w:rPr>
              <w:instrText xml:space="preserve"> HYPERLINK "https://www.gov.uk/government/publications/covid-19-mitigating-impacts-on-gypsy-and-traveller-communities" </w:instrText>
            </w:r>
            <w:r w:rsidRPr="00625B11">
              <w:fldChar w:fldCharType="separate"/>
            </w:r>
            <w:r w:rsidRPr="00625B11">
              <w:rPr>
                <w:rStyle w:val="Hyperlink"/>
                <w:sz w:val="24"/>
                <w:lang w:val="en"/>
              </w:rPr>
              <w:t>https://www.gov.uk/government/publications/covid-19-mitigating-impacts-on-gypsy-</w:t>
            </w:r>
            <w:r w:rsidRPr="00625B11">
              <w:rPr>
                <w:rStyle w:val="Hyperlink"/>
                <w:sz w:val="24"/>
                <w:lang w:val="en"/>
              </w:rPr>
              <w:lastRenderedPageBreak/>
              <w:t>and-traveller-communities</w:t>
            </w:r>
            <w:r w:rsidRPr="00625B11">
              <w:rPr>
                <w:rStyle w:val="Hyperlink"/>
                <w:sz w:val="24"/>
                <w:lang w:val="en"/>
              </w:rPr>
              <w:fldChar w:fldCharType="end"/>
            </w:r>
            <w:r w:rsidRPr="00625B11">
              <w:rPr>
                <w:sz w:val="24"/>
                <w:lang w:val="en"/>
              </w:rPr>
              <w:t xml:space="preserve"> </w:t>
            </w:r>
          </w:p>
          <w:p w14:paraId="4DAB5A2C" w14:textId="77777777" w:rsidR="00625B11" w:rsidRPr="00625B11" w:rsidRDefault="00625B11" w:rsidP="00625B11">
            <w:pPr>
              <w:rPr>
                <w:sz w:val="24"/>
                <w:lang w:val="en"/>
              </w:rPr>
            </w:pPr>
          </w:p>
          <w:p w14:paraId="76BEEA2B" w14:textId="77777777" w:rsidR="00625B11" w:rsidRDefault="00625B11" w:rsidP="00625B11">
            <w:pPr>
              <w:rPr>
                <w:rStyle w:val="Hyperlink"/>
                <w:sz w:val="24"/>
              </w:rPr>
            </w:pPr>
            <w:r w:rsidRPr="00625B11">
              <w:rPr>
                <w:sz w:val="24"/>
              </w:rPr>
              <w:t xml:space="preserve">COVID-19: Guidance for supporting people living on Traveller sites, unauthorised encampments and canal boats </w:t>
            </w:r>
            <w:hyperlink r:id="rId15" w:history="1">
              <w:r w:rsidRPr="00625B11">
                <w:rPr>
                  <w:rStyle w:val="Hyperlink"/>
                  <w:sz w:val="24"/>
                </w:rPr>
                <w:t>https://www.gypsy-traveller.org/news/covid-19-guidance-for-supporting-people-living-on-traveller-sites-unauthorised-encampments-and-canal-boats/</w:t>
              </w:r>
            </w:hyperlink>
          </w:p>
          <w:p w14:paraId="14EFE257" w14:textId="77777777" w:rsidR="00625B11" w:rsidRDefault="00625B11" w:rsidP="00625B11">
            <w:pPr>
              <w:rPr>
                <w:rStyle w:val="Hyperlink"/>
              </w:rPr>
            </w:pPr>
          </w:p>
          <w:p w14:paraId="112435C7" w14:textId="233EE2AB" w:rsidR="00625B11" w:rsidRDefault="00625B11" w:rsidP="00625B11">
            <w:pPr>
              <w:rPr>
                <w:b/>
                <w:sz w:val="24"/>
              </w:rPr>
            </w:pPr>
            <w:r w:rsidRPr="00625B11">
              <w:rPr>
                <w:b/>
                <w:sz w:val="24"/>
              </w:rPr>
              <w:t>NRPF</w:t>
            </w:r>
          </w:p>
          <w:p w14:paraId="3E8A73D1" w14:textId="77777777" w:rsidR="00625B11" w:rsidRPr="00625B11" w:rsidRDefault="00625B11" w:rsidP="00625B11">
            <w:pPr>
              <w:rPr>
                <w:b/>
                <w:sz w:val="24"/>
              </w:rPr>
            </w:pPr>
          </w:p>
          <w:p w14:paraId="2669E3EE" w14:textId="77777777" w:rsidR="00625B11" w:rsidRDefault="00625B11" w:rsidP="00625B11">
            <w:pPr>
              <w:rPr>
                <w:rStyle w:val="Hyperlink"/>
                <w:sz w:val="24"/>
              </w:rPr>
            </w:pPr>
            <w:r w:rsidRPr="00625B11">
              <w:rPr>
                <w:sz w:val="24"/>
              </w:rPr>
              <w:t xml:space="preserve">Entitlements for people with NRPF during the coronavirus pandemic </w:t>
            </w:r>
            <w:hyperlink r:id="rId16" w:history="1">
              <w:r w:rsidRPr="00625B11">
                <w:rPr>
                  <w:rStyle w:val="Hyperlink"/>
                  <w:sz w:val="24"/>
                </w:rPr>
                <w:t>http://www.nrpfnetwork.org.uk/News/Pages/coronavirus-update-2.aspx</w:t>
              </w:r>
            </w:hyperlink>
          </w:p>
          <w:p w14:paraId="5F362B3C" w14:textId="77777777" w:rsidR="00625B11" w:rsidRDefault="00625B11" w:rsidP="00625B11">
            <w:pPr>
              <w:rPr>
                <w:rStyle w:val="Hyperlink"/>
              </w:rPr>
            </w:pPr>
          </w:p>
          <w:p w14:paraId="6EFD92CC" w14:textId="77777777" w:rsidR="00625B11" w:rsidRDefault="00625B11" w:rsidP="00625B11">
            <w:pPr>
              <w:rPr>
                <w:rStyle w:val="Hyperlink"/>
                <w:sz w:val="24"/>
                <w:lang w:val="en"/>
              </w:rPr>
            </w:pPr>
            <w:r w:rsidRPr="00625B11">
              <w:rPr>
                <w:sz w:val="24"/>
                <w:lang w:val="en"/>
              </w:rPr>
              <w:t xml:space="preserve">Coronavirus (COVID-19): temporary extension of free school meals eligibility to NRPF groups </w:t>
            </w:r>
            <w:hyperlink r:id="rId17" w:history="1">
              <w:r w:rsidRPr="00625B11">
                <w:rPr>
                  <w:rStyle w:val="Hyperlink"/>
                  <w:sz w:val="24"/>
                  <w:lang w:val="en"/>
                </w:rPr>
                <w:t>https://www.gov.uk/government/publications/covid-19-free-school-meals-guidance/guidance-for-the-temporary-extension-of-free-school-meals-eligibility-to-nrpf-groups</w:t>
              </w:r>
            </w:hyperlink>
          </w:p>
          <w:p w14:paraId="37B44F3E" w14:textId="77777777" w:rsidR="00625B11" w:rsidRDefault="00625B11" w:rsidP="00625B11">
            <w:pPr>
              <w:rPr>
                <w:rStyle w:val="Hyperlink"/>
              </w:rPr>
            </w:pPr>
          </w:p>
          <w:p w14:paraId="556BF738" w14:textId="04FFDA6D" w:rsidR="00625B11" w:rsidRDefault="00625B11" w:rsidP="00625B11">
            <w:pPr>
              <w:rPr>
                <w:b/>
                <w:sz w:val="24"/>
              </w:rPr>
            </w:pPr>
            <w:r w:rsidRPr="00625B11">
              <w:rPr>
                <w:b/>
                <w:sz w:val="24"/>
              </w:rPr>
              <w:t xml:space="preserve">People fleeing abuse and violence </w:t>
            </w:r>
          </w:p>
          <w:p w14:paraId="666B3527" w14:textId="77777777" w:rsidR="00625B11" w:rsidRPr="00625B11" w:rsidRDefault="00625B11" w:rsidP="00625B11">
            <w:pPr>
              <w:rPr>
                <w:b/>
                <w:sz w:val="24"/>
              </w:rPr>
            </w:pPr>
          </w:p>
          <w:p w14:paraId="0B641FB6" w14:textId="77777777" w:rsidR="00625B11" w:rsidRDefault="00625B11" w:rsidP="00625B11">
            <w:pPr>
              <w:rPr>
                <w:rStyle w:val="Hyperlink"/>
                <w:sz w:val="24"/>
                <w:lang w:val="en"/>
              </w:rPr>
            </w:pPr>
            <w:r w:rsidRPr="00625B11">
              <w:rPr>
                <w:sz w:val="24"/>
              </w:rPr>
              <w:t xml:space="preserve">Domestic abuse and sexual violence guidance for homelessness settings </w:t>
            </w:r>
            <w:hyperlink r:id="rId18" w:tgtFrame="_blank" w:history="1">
              <w:r w:rsidRPr="00625B11">
                <w:rPr>
                  <w:rStyle w:val="Hyperlink"/>
                  <w:sz w:val="24"/>
                  <w:lang w:val="en"/>
                </w:rPr>
                <w:t>Domestic abuse in homelessness settings COVID19.pdf | 507K</w:t>
              </w:r>
            </w:hyperlink>
          </w:p>
          <w:p w14:paraId="6654D6EC" w14:textId="77777777" w:rsidR="00625B11" w:rsidRDefault="00625B11" w:rsidP="00625B11">
            <w:pPr>
              <w:rPr>
                <w:rStyle w:val="Hyperlink"/>
              </w:rPr>
            </w:pPr>
          </w:p>
          <w:p w14:paraId="6946F786" w14:textId="77777777" w:rsidR="00625B11" w:rsidRPr="00625B11" w:rsidRDefault="00625B11" w:rsidP="00625B11">
            <w:pPr>
              <w:rPr>
                <w:b/>
                <w:sz w:val="24"/>
              </w:rPr>
            </w:pPr>
            <w:r w:rsidRPr="00625B11">
              <w:rPr>
                <w:b/>
                <w:sz w:val="24"/>
              </w:rPr>
              <w:t>Rough Sleeping/Homelessness</w:t>
            </w:r>
          </w:p>
          <w:p w14:paraId="6DB1D59F" w14:textId="2B707CB4" w:rsidR="00625B11" w:rsidRPr="009B6830" w:rsidRDefault="00625B11" w:rsidP="00625B11">
            <w:pPr>
              <w:rPr>
                <w:sz w:val="24"/>
              </w:rPr>
            </w:pPr>
            <w:r w:rsidRPr="00625B11">
              <w:rPr>
                <w:sz w:val="24"/>
              </w:rPr>
              <w:t>The NHS has produced information on prioritisation within health services during the COVID-19 outbreak which mentions homeless health in section 7.</w:t>
            </w:r>
            <w:r w:rsidR="009B6830" w:rsidRPr="009B6830">
              <w:rPr>
                <w:sz w:val="24"/>
              </w:rPr>
              <w:t xml:space="preserve"> </w:t>
            </w:r>
            <w:hyperlink r:id="rId19" w:history="1">
              <w:r w:rsidR="009B6830" w:rsidRPr="009B6830">
                <w:rPr>
                  <w:rStyle w:val="Hyperlink"/>
                  <w:sz w:val="24"/>
                </w:rPr>
                <w:t>Prioritisation within health services information during Covid-19</w:t>
              </w:r>
            </w:hyperlink>
          </w:p>
          <w:p w14:paraId="64783758" w14:textId="77777777" w:rsidR="00625B11" w:rsidRDefault="00625B11" w:rsidP="00625B11">
            <w:r>
              <w:t xml:space="preserve"> </w:t>
            </w:r>
          </w:p>
          <w:p w14:paraId="098F30B5" w14:textId="0705DCCF" w:rsidR="009B6830" w:rsidRDefault="009B6830" w:rsidP="00625B11">
            <w:pPr>
              <w:rPr>
                <w:sz w:val="24"/>
              </w:rPr>
            </w:pPr>
            <w:r w:rsidRPr="009B6830">
              <w:rPr>
                <w:sz w:val="24"/>
              </w:rPr>
              <w:t>Rough sleeping services have been advised to follow the government’s guidance for professionals in advising the general public on the virus</w:t>
            </w:r>
            <w:r>
              <w:rPr>
                <w:sz w:val="24"/>
              </w:rPr>
              <w:t xml:space="preserve">. </w:t>
            </w:r>
            <w:hyperlink r:id="rId20" w:history="1">
              <w:r w:rsidRPr="00E642F0">
                <w:rPr>
                  <w:rStyle w:val="Hyperlink"/>
                  <w:sz w:val="24"/>
                </w:rPr>
                <w:t>https://www.gov.uk/government/publications/covid-19-stay-at-home-guidance</w:t>
              </w:r>
            </w:hyperlink>
          </w:p>
          <w:p w14:paraId="6BF8065E" w14:textId="77777777" w:rsidR="009B6830" w:rsidRDefault="009B6830" w:rsidP="00625B11"/>
          <w:p w14:paraId="1ED463A9" w14:textId="77777777" w:rsidR="009B6830" w:rsidRDefault="009B6830" w:rsidP="00625B11">
            <w:pPr>
              <w:rPr>
                <w:sz w:val="24"/>
              </w:rPr>
            </w:pPr>
            <w:r w:rsidRPr="009B6830">
              <w:rPr>
                <w:sz w:val="24"/>
              </w:rPr>
              <w:t>Local Authority Partnerships: Housing people who were rough sleeping and those at risk who have been accommodated due to Covid-19</w:t>
            </w:r>
            <w:r>
              <w:rPr>
                <w:sz w:val="24"/>
              </w:rPr>
              <w:t xml:space="preserve">. </w:t>
            </w:r>
            <w:hyperlink r:id="rId21" w:history="1">
              <w:r w:rsidRPr="009B6830">
                <w:rPr>
                  <w:rStyle w:val="Hyperlink"/>
                  <w:sz w:val="24"/>
                </w:rPr>
                <w:t>Rough sleeper accommodation guidance</w:t>
              </w:r>
            </w:hyperlink>
          </w:p>
          <w:p w14:paraId="7B5BEDF9" w14:textId="77777777" w:rsidR="009B6830" w:rsidRDefault="009B6830" w:rsidP="00625B11">
            <w:pPr>
              <w:rPr>
                <w:sz w:val="24"/>
              </w:rPr>
            </w:pPr>
          </w:p>
          <w:p w14:paraId="36DB1EC8" w14:textId="43BFB351" w:rsidR="009B6830" w:rsidRPr="009B6830" w:rsidRDefault="009B6830" w:rsidP="009B6830">
            <w:pPr>
              <w:rPr>
                <w:rStyle w:val="Hyperlink"/>
                <w:sz w:val="24"/>
                <w:lang w:val="en"/>
              </w:rPr>
            </w:pPr>
            <w:r w:rsidRPr="009B6830">
              <w:rPr>
                <w:sz w:val="24"/>
              </w:rPr>
              <w:t xml:space="preserve">Emergency Hotel Provision Service Model </w:t>
            </w:r>
            <w:hyperlink r:id="rId22" w:tgtFrame="_blank" w:history="1">
              <w:r w:rsidRPr="009B6830">
                <w:rPr>
                  <w:rStyle w:val="Hyperlink"/>
                  <w:sz w:val="24"/>
                  <w:lang w:val="en"/>
                </w:rPr>
                <w:t>Riverside Emergency-hotel-provision-service-model-FINAL.pdf | 431K</w:t>
              </w:r>
            </w:hyperlink>
          </w:p>
          <w:p w14:paraId="2C4EFAAD" w14:textId="77777777" w:rsidR="009B6830" w:rsidRPr="009B6830" w:rsidRDefault="009B6830" w:rsidP="009B6830">
            <w:pPr>
              <w:rPr>
                <w:sz w:val="24"/>
              </w:rPr>
            </w:pPr>
          </w:p>
          <w:p w14:paraId="558C2842" w14:textId="77777777" w:rsidR="009B6830" w:rsidRDefault="009B6830" w:rsidP="009B6830">
            <w:pPr>
              <w:rPr>
                <w:rStyle w:val="Hyperlink"/>
                <w:sz w:val="24"/>
                <w:lang w:val="en"/>
              </w:rPr>
            </w:pPr>
            <w:r w:rsidRPr="009B6830">
              <w:rPr>
                <w:bCs/>
                <w:sz w:val="24"/>
              </w:rPr>
              <w:t xml:space="preserve">Coronavirus (COVID-19) and data protection </w:t>
            </w:r>
            <w:hyperlink r:id="rId23" w:tgtFrame="_blank" w:history="1">
              <w:r w:rsidRPr="009B6830">
                <w:rPr>
                  <w:rStyle w:val="Hyperlink"/>
                  <w:sz w:val="24"/>
                  <w:lang w:val="en"/>
                </w:rPr>
                <w:t>Coronavirus and data protection_ZorvaConsultingLtd_briefing note.pdf | 41K</w:t>
              </w:r>
            </w:hyperlink>
          </w:p>
          <w:p w14:paraId="51A556DA" w14:textId="77777777" w:rsidR="009B6830" w:rsidRDefault="009B6830" w:rsidP="009B6830">
            <w:pPr>
              <w:rPr>
                <w:rStyle w:val="Hyperlink"/>
                <w:lang w:val="en"/>
              </w:rPr>
            </w:pPr>
          </w:p>
          <w:p w14:paraId="4E564D2E" w14:textId="228DEC88" w:rsidR="009B6830" w:rsidRPr="009B6830" w:rsidRDefault="009B6830" w:rsidP="009B6830">
            <w:pPr>
              <w:rPr>
                <w:sz w:val="24"/>
                <w:lang w:val="en"/>
              </w:rPr>
            </w:pPr>
            <w:r w:rsidRPr="009B6830">
              <w:rPr>
                <w:sz w:val="24"/>
              </w:rPr>
              <w:t xml:space="preserve">Guidance for those unable or unwilling to self-isolate </w:t>
            </w:r>
            <w:hyperlink r:id="rId24" w:tgtFrame="_blank" w:history="1">
              <w:r w:rsidRPr="009B6830">
                <w:rPr>
                  <w:rStyle w:val="Hyperlink"/>
                  <w:sz w:val="24"/>
                  <w:lang w:val="en"/>
                </w:rPr>
                <w:t>Guidance for those unable or unwilling to self isolate v4.docx | 25K</w:t>
              </w:r>
            </w:hyperlink>
            <w:r w:rsidRPr="009B6830">
              <w:rPr>
                <w:sz w:val="24"/>
                <w:lang w:val="en"/>
              </w:rPr>
              <w:t xml:space="preserve"> </w:t>
            </w:r>
          </w:p>
          <w:p w14:paraId="39B7E56A" w14:textId="77777777" w:rsidR="009B6830" w:rsidRPr="009B6830" w:rsidRDefault="009B6830" w:rsidP="009B6830">
            <w:pPr>
              <w:rPr>
                <w:sz w:val="24"/>
                <w:lang w:val="en"/>
              </w:rPr>
            </w:pPr>
          </w:p>
          <w:p w14:paraId="5FDBC2DD" w14:textId="5EE8DC56" w:rsidR="009B6830" w:rsidRPr="009B6830" w:rsidRDefault="009B6830" w:rsidP="009B6830">
            <w:pPr>
              <w:rPr>
                <w:sz w:val="24"/>
              </w:rPr>
            </w:pPr>
            <w:r w:rsidRPr="009B6830">
              <w:rPr>
                <w:sz w:val="24"/>
              </w:rPr>
              <w:t xml:space="preserve">Shelter: Priority need during the pandemic </w:t>
            </w:r>
            <w:hyperlink r:id="rId25" w:anchor="1" w:history="1">
              <w:r w:rsidRPr="009B6830">
                <w:rPr>
                  <w:rStyle w:val="Hyperlink"/>
                  <w:sz w:val="24"/>
                </w:rPr>
                <w:t>https://england.shelter.org.uk/legal/housing_options/covid-19_emergency_measures/homelessness#1</w:t>
              </w:r>
            </w:hyperlink>
            <w:r w:rsidRPr="009B6830">
              <w:rPr>
                <w:sz w:val="24"/>
              </w:rPr>
              <w:t xml:space="preserve"> </w:t>
            </w:r>
          </w:p>
          <w:p w14:paraId="2659BE5D" w14:textId="77777777" w:rsidR="009B6830" w:rsidRPr="009B6830" w:rsidRDefault="009B6830" w:rsidP="009B6830">
            <w:pPr>
              <w:rPr>
                <w:sz w:val="24"/>
              </w:rPr>
            </w:pPr>
          </w:p>
          <w:p w14:paraId="0CCF7A5F" w14:textId="77777777" w:rsidR="009B6830" w:rsidRDefault="009B6830" w:rsidP="009B6830">
            <w:pPr>
              <w:rPr>
                <w:sz w:val="24"/>
                <w:lang w:val="en"/>
              </w:rPr>
            </w:pPr>
            <w:r w:rsidRPr="009B6830">
              <w:rPr>
                <w:sz w:val="24"/>
                <w:lang w:val="en"/>
              </w:rPr>
              <w:t xml:space="preserve">COVID-19 Information for People Experiencing Homelessness/Rough Sleeping Booklet </w:t>
            </w:r>
            <w:hyperlink r:id="rId26" w:tgtFrame="_blank" w:history="1">
              <w:r w:rsidRPr="009B6830">
                <w:rPr>
                  <w:rStyle w:val="Hyperlink"/>
                  <w:sz w:val="24"/>
                  <w:lang w:val="en"/>
                </w:rPr>
                <w:t>PavementCovidSpecialFinalWEB.pdf | 1271K</w:t>
              </w:r>
            </w:hyperlink>
            <w:r w:rsidRPr="009B6830">
              <w:rPr>
                <w:sz w:val="24"/>
                <w:lang w:val="en"/>
              </w:rPr>
              <w:t xml:space="preserve"> </w:t>
            </w:r>
          </w:p>
          <w:p w14:paraId="41C9CF71" w14:textId="77777777" w:rsidR="005C6E3B" w:rsidRDefault="005C6E3B" w:rsidP="009B6830">
            <w:pPr>
              <w:rPr>
                <w:sz w:val="24"/>
                <w:lang w:val="en"/>
              </w:rPr>
            </w:pPr>
          </w:p>
          <w:p w14:paraId="2544B190" w14:textId="1765A84E" w:rsidR="005C6E3B" w:rsidRPr="005C6E3B" w:rsidRDefault="005C6E3B" w:rsidP="005C6E3B">
            <w:pPr>
              <w:jc w:val="both"/>
              <w:rPr>
                <w:b/>
                <w:sz w:val="24"/>
              </w:rPr>
            </w:pPr>
            <w:r w:rsidRPr="005C6E3B">
              <w:rPr>
                <w:b/>
                <w:sz w:val="24"/>
              </w:rPr>
              <w:lastRenderedPageBreak/>
              <w:t xml:space="preserve">Additional sources of information </w:t>
            </w:r>
          </w:p>
          <w:p w14:paraId="575C9FA7" w14:textId="77777777" w:rsidR="005C6E3B" w:rsidRDefault="005C6E3B" w:rsidP="005C6E3B">
            <w:pPr>
              <w:jc w:val="both"/>
              <w:rPr>
                <w:sz w:val="24"/>
              </w:rPr>
            </w:pPr>
          </w:p>
          <w:p w14:paraId="2AACB86B" w14:textId="77777777" w:rsidR="005C6E3B" w:rsidRDefault="005C6E3B" w:rsidP="005C6E3B">
            <w:pPr>
              <w:jc w:val="both"/>
              <w:rPr>
                <w:rStyle w:val="Hyperlink"/>
                <w:sz w:val="24"/>
              </w:rPr>
            </w:pPr>
            <w:r w:rsidRPr="009B6830">
              <w:rPr>
                <w:sz w:val="24"/>
              </w:rPr>
              <w:t xml:space="preserve">Friends Families and Travellers maintains a service directory of Gypsy and Traveller support organisations across the country, who may be able to help you engage with and understand the needs of Gypsies and Travellers in your area: </w:t>
            </w:r>
            <w:hyperlink r:id="rId27" w:history="1">
              <w:r w:rsidRPr="009B6830">
                <w:rPr>
                  <w:rStyle w:val="Hyperlink"/>
                  <w:sz w:val="24"/>
                </w:rPr>
                <w:t>https://www.gypsy-traveller.org/services-directory/</w:t>
              </w:r>
            </w:hyperlink>
          </w:p>
          <w:p w14:paraId="3F2BB803" w14:textId="77777777" w:rsidR="005C6E3B" w:rsidRDefault="005C6E3B" w:rsidP="005C6E3B">
            <w:pPr>
              <w:jc w:val="both"/>
              <w:rPr>
                <w:rStyle w:val="Hyperlink"/>
              </w:rPr>
            </w:pPr>
          </w:p>
          <w:p w14:paraId="0B3F2E73" w14:textId="77777777" w:rsidR="005C6E3B" w:rsidRDefault="005C6E3B" w:rsidP="005C6E3B">
            <w:pPr>
              <w:rPr>
                <w:b/>
                <w:sz w:val="24"/>
              </w:rPr>
            </w:pPr>
            <w:r w:rsidRPr="009B6830">
              <w:rPr>
                <w:b/>
                <w:sz w:val="24"/>
              </w:rPr>
              <w:t>Loneliness and Social Isolation</w:t>
            </w:r>
          </w:p>
          <w:p w14:paraId="11E59FB6" w14:textId="77777777" w:rsidR="005C6E3B" w:rsidRPr="009B6830" w:rsidRDefault="005C6E3B" w:rsidP="005C6E3B">
            <w:pPr>
              <w:rPr>
                <w:b/>
                <w:sz w:val="24"/>
              </w:rPr>
            </w:pPr>
          </w:p>
          <w:p w14:paraId="312CC9DB" w14:textId="77777777" w:rsidR="005C6E3B" w:rsidRDefault="00AA58CD" w:rsidP="005C6E3B">
            <w:pPr>
              <w:jc w:val="both"/>
              <w:rPr>
                <w:rStyle w:val="Hyperlink"/>
                <w:sz w:val="24"/>
              </w:rPr>
            </w:pPr>
            <w:hyperlink r:id="rId28" w:history="1">
              <w:r w:rsidR="005C6E3B" w:rsidRPr="009B6830">
                <w:rPr>
                  <w:rStyle w:val="Hyperlink"/>
                  <w:sz w:val="24"/>
                </w:rPr>
                <w:t>https://www.local.gov.uk/loneliness-social-isolation-and-covid-19-practical-advice</w:t>
              </w:r>
            </w:hyperlink>
          </w:p>
          <w:p w14:paraId="1E48AE01" w14:textId="77777777" w:rsidR="005C6E3B" w:rsidRDefault="005C6E3B" w:rsidP="005C6E3B">
            <w:pPr>
              <w:jc w:val="both"/>
              <w:rPr>
                <w:rFonts w:ascii="Arial" w:hAnsi="Arial" w:cs="Arial"/>
                <w:sz w:val="24"/>
                <w:szCs w:val="24"/>
              </w:rPr>
            </w:pPr>
          </w:p>
          <w:p w14:paraId="65480EDD" w14:textId="77777777" w:rsidR="005C6E3B" w:rsidRPr="009B6830" w:rsidRDefault="005C6E3B" w:rsidP="005C6E3B">
            <w:pPr>
              <w:rPr>
                <w:rFonts w:cs="Arial"/>
                <w:b/>
                <w:color w:val="000000" w:themeColor="text1"/>
                <w:sz w:val="24"/>
                <w:lang w:val="en"/>
              </w:rPr>
            </w:pPr>
            <w:r w:rsidRPr="009B6830">
              <w:rPr>
                <w:rFonts w:cs="Arial"/>
                <w:b/>
                <w:color w:val="000000" w:themeColor="text1"/>
                <w:sz w:val="24"/>
                <w:lang w:val="en"/>
              </w:rPr>
              <w:t xml:space="preserve">Accessing voluntary and community support </w:t>
            </w:r>
          </w:p>
          <w:p w14:paraId="186F1E76" w14:textId="77777777" w:rsidR="005C6E3B" w:rsidRPr="009B6830" w:rsidRDefault="005C6E3B" w:rsidP="005C6E3B">
            <w:pPr>
              <w:rPr>
                <w:rFonts w:cs="Arial"/>
                <w:b/>
                <w:color w:val="000000" w:themeColor="text1"/>
                <w:sz w:val="24"/>
                <w:lang w:val="en"/>
              </w:rPr>
            </w:pPr>
          </w:p>
          <w:p w14:paraId="79F0571A" w14:textId="77777777" w:rsidR="005C6E3B" w:rsidRPr="009B6830" w:rsidRDefault="005C6E3B" w:rsidP="005C6E3B">
            <w:pPr>
              <w:rPr>
                <w:rFonts w:cs="Arial"/>
                <w:color w:val="464B51"/>
                <w:sz w:val="24"/>
                <w:lang w:val="en"/>
              </w:rPr>
            </w:pPr>
            <w:r w:rsidRPr="009B6830">
              <w:rPr>
                <w:rFonts w:cs="Arial"/>
                <w:color w:val="000000" w:themeColor="text1"/>
                <w:sz w:val="24"/>
                <w:lang w:val="en"/>
              </w:rPr>
              <w:t xml:space="preserve">Accessing support: the role of the voluntary and community sector during COVID-19 </w:t>
            </w:r>
            <w:hyperlink r:id="rId29" w:history="1">
              <w:r w:rsidRPr="009B6830">
                <w:rPr>
                  <w:rStyle w:val="Hyperlink"/>
                  <w:rFonts w:cs="Arial"/>
                  <w:sz w:val="24"/>
                  <w:lang w:val="en"/>
                </w:rPr>
                <w:t>https://www.local.gov.uk/accessing-support-role-voluntary-and-community-sector-during-covid-19</w:t>
              </w:r>
            </w:hyperlink>
            <w:r w:rsidRPr="009B6830">
              <w:rPr>
                <w:rFonts w:cs="Arial"/>
                <w:color w:val="464B51"/>
                <w:sz w:val="24"/>
                <w:lang w:val="en"/>
              </w:rPr>
              <w:t xml:space="preserve"> </w:t>
            </w:r>
          </w:p>
          <w:p w14:paraId="144A702B" w14:textId="77777777" w:rsidR="005C6E3B" w:rsidRPr="009B6830" w:rsidRDefault="005C6E3B" w:rsidP="005C6E3B">
            <w:pPr>
              <w:rPr>
                <w:rFonts w:cs="Arial"/>
                <w:color w:val="000000" w:themeColor="text1"/>
                <w:sz w:val="24"/>
                <w:lang w:val="en"/>
              </w:rPr>
            </w:pPr>
          </w:p>
          <w:p w14:paraId="06BDCE82" w14:textId="77777777" w:rsidR="005C6E3B" w:rsidRPr="009B6830" w:rsidRDefault="005C6E3B" w:rsidP="005C6E3B">
            <w:pPr>
              <w:rPr>
                <w:rFonts w:cs="Arial"/>
                <w:color w:val="464B51"/>
                <w:sz w:val="24"/>
                <w:lang w:val="en"/>
              </w:rPr>
            </w:pPr>
            <w:r w:rsidRPr="009B6830">
              <w:rPr>
                <w:rFonts w:cs="Arial"/>
                <w:color w:val="000000" w:themeColor="text1"/>
                <w:sz w:val="24"/>
                <w:lang w:val="en"/>
              </w:rPr>
              <w:t>Contact details for all Local Authority Community Hubs is Y&amp;H</w:t>
            </w:r>
            <w:r w:rsidRPr="009B6830">
              <w:rPr>
                <w:color w:val="000000" w:themeColor="text1"/>
                <w:sz w:val="24"/>
              </w:rPr>
              <w:t xml:space="preserve"> </w:t>
            </w:r>
            <w:hyperlink r:id="rId30" w:history="1">
              <w:r w:rsidRPr="009B6830">
                <w:rPr>
                  <w:rStyle w:val="Hyperlink"/>
                  <w:rFonts w:cs="Arial"/>
                  <w:sz w:val="24"/>
                  <w:lang w:val="en"/>
                </w:rPr>
                <w:t>https://www.mecclink.co.uk/yorkshire-humber/covid-19-support/</w:t>
              </w:r>
            </w:hyperlink>
            <w:r w:rsidRPr="009B6830">
              <w:rPr>
                <w:rFonts w:cs="Arial"/>
                <w:color w:val="464B51"/>
                <w:sz w:val="24"/>
                <w:lang w:val="en"/>
              </w:rPr>
              <w:t xml:space="preserve"> </w:t>
            </w:r>
          </w:p>
          <w:p w14:paraId="3AA7FD23" w14:textId="77777777" w:rsidR="005C6E3B" w:rsidRDefault="005C6E3B" w:rsidP="005C6E3B">
            <w:pPr>
              <w:jc w:val="both"/>
              <w:rPr>
                <w:rFonts w:ascii="Arial" w:hAnsi="Arial" w:cs="Arial"/>
                <w:sz w:val="24"/>
                <w:szCs w:val="24"/>
              </w:rPr>
            </w:pPr>
          </w:p>
          <w:p w14:paraId="59A6EC20" w14:textId="77777777" w:rsidR="005C6E3B" w:rsidRPr="009B6830" w:rsidRDefault="005C6E3B" w:rsidP="005C6E3B">
            <w:pPr>
              <w:rPr>
                <w:sz w:val="24"/>
                <w:szCs w:val="24"/>
              </w:rPr>
            </w:pPr>
            <w:r w:rsidRPr="009B6830">
              <w:rPr>
                <w:sz w:val="24"/>
                <w:szCs w:val="24"/>
              </w:rPr>
              <w:t xml:space="preserve">If you can’t pay your bills because of coronavirus </w:t>
            </w:r>
            <w:hyperlink r:id="rId31" w:history="1">
              <w:r w:rsidRPr="009B6830">
                <w:rPr>
                  <w:rStyle w:val="Hyperlink"/>
                  <w:sz w:val="24"/>
                  <w:szCs w:val="24"/>
                </w:rPr>
                <w:t>https://www.citizensadvice.org.uk/debt-and-money/if-you-cant-pay-your-bills-because-of-coronavirus/</w:t>
              </w:r>
            </w:hyperlink>
            <w:r w:rsidRPr="009B6830">
              <w:rPr>
                <w:sz w:val="24"/>
                <w:szCs w:val="24"/>
              </w:rPr>
              <w:t xml:space="preserve"> </w:t>
            </w:r>
          </w:p>
          <w:p w14:paraId="73BD5B3E" w14:textId="77777777" w:rsidR="005C6E3B" w:rsidRPr="009B6830" w:rsidRDefault="005C6E3B" w:rsidP="005C6E3B">
            <w:pPr>
              <w:rPr>
                <w:sz w:val="24"/>
                <w:szCs w:val="24"/>
              </w:rPr>
            </w:pPr>
          </w:p>
          <w:p w14:paraId="42624EA3" w14:textId="77777777" w:rsidR="005C6E3B" w:rsidRPr="009B6830" w:rsidRDefault="005C6E3B" w:rsidP="005C6E3B">
            <w:pPr>
              <w:rPr>
                <w:b/>
                <w:sz w:val="24"/>
                <w:szCs w:val="24"/>
                <w:lang w:val="en"/>
              </w:rPr>
            </w:pPr>
            <w:r w:rsidRPr="009B6830">
              <w:rPr>
                <w:b/>
                <w:sz w:val="24"/>
                <w:szCs w:val="24"/>
                <w:lang w:val="en"/>
              </w:rPr>
              <w:t>English as a second language</w:t>
            </w:r>
          </w:p>
          <w:p w14:paraId="506F9975" w14:textId="77777777" w:rsidR="005C6E3B" w:rsidRPr="009B6830" w:rsidRDefault="005C6E3B" w:rsidP="005C6E3B">
            <w:pPr>
              <w:rPr>
                <w:b/>
                <w:sz w:val="24"/>
                <w:szCs w:val="24"/>
                <w:lang w:val="en"/>
              </w:rPr>
            </w:pPr>
          </w:p>
          <w:p w14:paraId="645EF9F7" w14:textId="77777777" w:rsidR="005C6E3B" w:rsidRDefault="005C6E3B" w:rsidP="005C6E3B">
            <w:pPr>
              <w:jc w:val="both"/>
              <w:rPr>
                <w:rStyle w:val="Hyperlink"/>
                <w:sz w:val="24"/>
                <w:szCs w:val="24"/>
                <w:lang w:val="en"/>
              </w:rPr>
            </w:pPr>
            <w:r w:rsidRPr="009B6830">
              <w:rPr>
                <w:sz w:val="24"/>
                <w:szCs w:val="24"/>
                <w:lang w:val="en"/>
              </w:rPr>
              <w:t xml:space="preserve">Doctors of the World are really pleased to be able to share with you Coronavirus (COVID-19) advice for patients in 60 languages, which were produced in partnership with the British Red Cross </w:t>
            </w:r>
            <w:hyperlink r:id="rId32" w:history="1">
              <w:r w:rsidRPr="009B6830">
                <w:rPr>
                  <w:rStyle w:val="Hyperlink"/>
                  <w:sz w:val="24"/>
                  <w:szCs w:val="24"/>
                  <w:lang w:val="en"/>
                </w:rPr>
                <w:t>https://www.doctorsoftheworld.org.uk/coronavirus-information/</w:t>
              </w:r>
            </w:hyperlink>
          </w:p>
          <w:p w14:paraId="2AA8581E" w14:textId="77777777" w:rsidR="005C6E3B" w:rsidRPr="009B6830" w:rsidRDefault="005C6E3B" w:rsidP="005C6E3B">
            <w:pPr>
              <w:jc w:val="both"/>
              <w:rPr>
                <w:rStyle w:val="Hyperlink"/>
                <w:sz w:val="24"/>
                <w:szCs w:val="24"/>
                <w:lang w:val="en"/>
              </w:rPr>
            </w:pPr>
          </w:p>
          <w:p w14:paraId="17493325" w14:textId="77777777" w:rsidR="005C6E3B" w:rsidRDefault="005C6E3B" w:rsidP="005C6E3B">
            <w:pPr>
              <w:jc w:val="both"/>
              <w:rPr>
                <w:rStyle w:val="Hyperlink"/>
                <w:sz w:val="24"/>
              </w:rPr>
            </w:pPr>
            <w:r w:rsidRPr="009B6830">
              <w:rPr>
                <w:sz w:val="24"/>
              </w:rPr>
              <w:t>Migrant Hub translated resource</w:t>
            </w:r>
            <w:r w:rsidRPr="009B6830">
              <w:rPr>
                <w:b/>
                <w:sz w:val="24"/>
              </w:rPr>
              <w:t xml:space="preserve"> </w:t>
            </w:r>
            <w:hyperlink r:id="rId33" w:history="1">
              <w:r w:rsidRPr="009B6830">
                <w:rPr>
                  <w:rStyle w:val="Hyperlink"/>
                  <w:sz w:val="24"/>
                </w:rPr>
                <w:t>https://migrantinfohub.org.uk/multilingual-resources</w:t>
              </w:r>
            </w:hyperlink>
          </w:p>
          <w:p w14:paraId="6E3BC76A" w14:textId="77777777" w:rsidR="005C6E3B" w:rsidRDefault="005C6E3B" w:rsidP="005C6E3B">
            <w:pPr>
              <w:jc w:val="both"/>
              <w:rPr>
                <w:rStyle w:val="Hyperlink"/>
              </w:rPr>
            </w:pPr>
          </w:p>
          <w:p w14:paraId="065E1776" w14:textId="77777777" w:rsidR="005C6E3B" w:rsidRPr="009B6830" w:rsidRDefault="005C6E3B" w:rsidP="005C6E3B">
            <w:pPr>
              <w:rPr>
                <w:b/>
                <w:sz w:val="24"/>
              </w:rPr>
            </w:pPr>
            <w:r w:rsidRPr="009B6830">
              <w:rPr>
                <w:b/>
                <w:sz w:val="24"/>
              </w:rPr>
              <w:t>Easy Read Advice</w:t>
            </w:r>
          </w:p>
          <w:p w14:paraId="62B6B759" w14:textId="77777777" w:rsidR="005C6E3B" w:rsidRPr="009B6830" w:rsidRDefault="005C6E3B" w:rsidP="005C6E3B">
            <w:pPr>
              <w:rPr>
                <w:b/>
                <w:sz w:val="24"/>
              </w:rPr>
            </w:pPr>
          </w:p>
          <w:p w14:paraId="16A4B4FD" w14:textId="77777777" w:rsidR="005C6E3B" w:rsidRPr="009B6830" w:rsidRDefault="005C6E3B" w:rsidP="005C6E3B">
            <w:pPr>
              <w:rPr>
                <w:sz w:val="24"/>
                <w:szCs w:val="24"/>
              </w:rPr>
            </w:pPr>
            <w:r w:rsidRPr="009B6830">
              <w:rPr>
                <w:sz w:val="24"/>
                <w:szCs w:val="23"/>
              </w:rPr>
              <w:t xml:space="preserve">Mencap Information about Coronavirus – Covid-19 </w:t>
            </w:r>
            <w:hyperlink r:id="rId34" w:history="1">
              <w:r w:rsidRPr="009B6830">
                <w:rPr>
                  <w:rStyle w:val="Hyperlink"/>
                  <w:sz w:val="24"/>
                  <w:szCs w:val="24"/>
                </w:rPr>
                <w:t>https://www.mencap.org.uk/advice-and-support/coronavirus-covid-19/what-coronavirus-covid-19</w:t>
              </w:r>
            </w:hyperlink>
            <w:r w:rsidRPr="009B6830">
              <w:rPr>
                <w:sz w:val="24"/>
                <w:szCs w:val="24"/>
              </w:rPr>
              <w:t xml:space="preserve"> </w:t>
            </w:r>
          </w:p>
          <w:p w14:paraId="47C017B7" w14:textId="77777777" w:rsidR="005C6E3B" w:rsidRPr="009B6830" w:rsidRDefault="005C6E3B" w:rsidP="005C6E3B">
            <w:pPr>
              <w:rPr>
                <w:sz w:val="24"/>
                <w:szCs w:val="24"/>
              </w:rPr>
            </w:pPr>
            <w:r w:rsidRPr="009B6830">
              <w:rPr>
                <w:sz w:val="24"/>
                <w:szCs w:val="24"/>
              </w:rPr>
              <w:t xml:space="preserve">Keep Safe have produced some easy read materials to help explain the government's guidance on coronavirus, including: </w:t>
            </w:r>
          </w:p>
          <w:p w14:paraId="2F5A9E19" w14:textId="77777777" w:rsidR="005C6E3B" w:rsidRDefault="005C6E3B" w:rsidP="005C6E3B">
            <w:pPr>
              <w:jc w:val="both"/>
              <w:rPr>
                <w:rFonts w:ascii="Arial" w:hAnsi="Arial" w:cs="Arial"/>
                <w:sz w:val="24"/>
                <w:szCs w:val="24"/>
              </w:rPr>
            </w:pPr>
          </w:p>
          <w:p w14:paraId="426FFE06" w14:textId="77777777" w:rsidR="005C6E3B" w:rsidRPr="009B6830" w:rsidRDefault="00AA58CD" w:rsidP="005C6E3B">
            <w:pPr>
              <w:numPr>
                <w:ilvl w:val="0"/>
                <w:numId w:val="28"/>
              </w:numPr>
              <w:rPr>
                <w:sz w:val="24"/>
                <w:szCs w:val="24"/>
                <w:lang w:val="en"/>
              </w:rPr>
            </w:pPr>
            <w:hyperlink r:id="rId35" w:history="1">
              <w:r w:rsidR="005C6E3B" w:rsidRPr="009B6830">
                <w:rPr>
                  <w:rStyle w:val="Hyperlink"/>
                  <w:sz w:val="24"/>
                  <w:szCs w:val="24"/>
                  <w:lang w:val="en"/>
                </w:rPr>
                <w:t>new rules for June</w:t>
              </w:r>
            </w:hyperlink>
          </w:p>
          <w:p w14:paraId="5D70F6F5" w14:textId="77777777" w:rsidR="005C6E3B" w:rsidRPr="009B6830" w:rsidRDefault="00AA58CD" w:rsidP="005C6E3B">
            <w:pPr>
              <w:numPr>
                <w:ilvl w:val="0"/>
                <w:numId w:val="28"/>
              </w:numPr>
              <w:rPr>
                <w:sz w:val="24"/>
                <w:szCs w:val="24"/>
                <w:lang w:val="en"/>
              </w:rPr>
            </w:pPr>
            <w:hyperlink r:id="rId36" w:history="1">
              <w:r w:rsidR="005C6E3B" w:rsidRPr="009B6830">
                <w:rPr>
                  <w:rStyle w:val="Hyperlink"/>
                  <w:sz w:val="24"/>
                  <w:szCs w:val="24"/>
                  <w:lang w:val="en"/>
                </w:rPr>
                <w:t>update for people who are shielding</w:t>
              </w:r>
            </w:hyperlink>
          </w:p>
          <w:p w14:paraId="51BEF97B" w14:textId="77777777" w:rsidR="005C6E3B" w:rsidRPr="009B6830" w:rsidRDefault="00AA58CD" w:rsidP="005C6E3B">
            <w:pPr>
              <w:numPr>
                <w:ilvl w:val="0"/>
                <w:numId w:val="28"/>
              </w:numPr>
              <w:rPr>
                <w:sz w:val="24"/>
                <w:szCs w:val="24"/>
                <w:lang w:val="en"/>
              </w:rPr>
            </w:pPr>
            <w:hyperlink r:id="rId37" w:history="1">
              <w:r w:rsidR="005C6E3B" w:rsidRPr="009B6830">
                <w:rPr>
                  <w:rStyle w:val="Hyperlink"/>
                  <w:sz w:val="24"/>
                  <w:szCs w:val="24"/>
                  <w:lang w:val="en"/>
                </w:rPr>
                <w:t>how to stay safe</w:t>
              </w:r>
            </w:hyperlink>
          </w:p>
          <w:p w14:paraId="2675D3C7" w14:textId="77777777" w:rsidR="005C6E3B" w:rsidRPr="009B6830" w:rsidRDefault="00AA58CD" w:rsidP="005C6E3B">
            <w:pPr>
              <w:numPr>
                <w:ilvl w:val="0"/>
                <w:numId w:val="28"/>
              </w:numPr>
              <w:rPr>
                <w:sz w:val="24"/>
                <w:szCs w:val="24"/>
                <w:lang w:val="en"/>
              </w:rPr>
            </w:pPr>
            <w:hyperlink r:id="rId38" w:history="1">
              <w:r w:rsidR="005C6E3B" w:rsidRPr="009B6830">
                <w:rPr>
                  <w:rStyle w:val="Hyperlink"/>
                  <w:sz w:val="24"/>
                  <w:szCs w:val="24"/>
                  <w:lang w:val="en"/>
                </w:rPr>
                <w:t>rules for May to June</w:t>
              </w:r>
            </w:hyperlink>
          </w:p>
          <w:p w14:paraId="114A48F2" w14:textId="77777777" w:rsidR="005C6E3B" w:rsidRPr="009B6830" w:rsidRDefault="00AA58CD" w:rsidP="005C6E3B">
            <w:pPr>
              <w:numPr>
                <w:ilvl w:val="0"/>
                <w:numId w:val="28"/>
              </w:numPr>
              <w:rPr>
                <w:sz w:val="24"/>
                <w:szCs w:val="24"/>
                <w:lang w:val="en"/>
              </w:rPr>
            </w:pPr>
            <w:hyperlink r:id="rId39" w:history="1">
              <w:r w:rsidR="005C6E3B" w:rsidRPr="009B6830">
                <w:rPr>
                  <w:rStyle w:val="Hyperlink"/>
                  <w:sz w:val="24"/>
                  <w:szCs w:val="24"/>
                  <w:lang w:val="en"/>
                </w:rPr>
                <w:t>shielding</w:t>
              </w:r>
            </w:hyperlink>
          </w:p>
          <w:p w14:paraId="69DD229C" w14:textId="77777777" w:rsidR="005C6E3B" w:rsidRPr="009B6830" w:rsidRDefault="00AA58CD" w:rsidP="005C6E3B">
            <w:pPr>
              <w:numPr>
                <w:ilvl w:val="0"/>
                <w:numId w:val="28"/>
              </w:numPr>
              <w:rPr>
                <w:rStyle w:val="Hyperlink"/>
                <w:color w:val="auto"/>
                <w:sz w:val="24"/>
                <w:szCs w:val="24"/>
                <w:u w:val="none"/>
                <w:lang w:val="en"/>
              </w:rPr>
            </w:pPr>
            <w:hyperlink r:id="rId40" w:history="1">
              <w:r w:rsidR="005C6E3B" w:rsidRPr="009B6830">
                <w:rPr>
                  <w:rStyle w:val="Hyperlink"/>
                  <w:sz w:val="24"/>
                  <w:szCs w:val="24"/>
                  <w:lang w:val="en"/>
                </w:rPr>
                <w:t>face masks.</w:t>
              </w:r>
            </w:hyperlink>
          </w:p>
          <w:p w14:paraId="6385AB70" w14:textId="77777777" w:rsidR="005C6E3B" w:rsidRDefault="005C6E3B" w:rsidP="005C6E3B">
            <w:pPr>
              <w:rPr>
                <w:rStyle w:val="Hyperlink"/>
              </w:rPr>
            </w:pPr>
          </w:p>
          <w:p w14:paraId="31F67B9F" w14:textId="77777777" w:rsidR="005C6E3B" w:rsidRDefault="005C6E3B" w:rsidP="005C6E3B">
            <w:pPr>
              <w:rPr>
                <w:b/>
                <w:sz w:val="24"/>
                <w:szCs w:val="24"/>
              </w:rPr>
            </w:pPr>
          </w:p>
          <w:p w14:paraId="57F160F2" w14:textId="77777777" w:rsidR="005C6E3B" w:rsidRDefault="005C6E3B" w:rsidP="005C6E3B">
            <w:pPr>
              <w:rPr>
                <w:b/>
                <w:sz w:val="24"/>
                <w:szCs w:val="24"/>
              </w:rPr>
            </w:pPr>
          </w:p>
          <w:p w14:paraId="62210A1D" w14:textId="77777777" w:rsidR="005C6E3B" w:rsidRDefault="005C6E3B" w:rsidP="005C6E3B">
            <w:pPr>
              <w:rPr>
                <w:b/>
                <w:sz w:val="24"/>
                <w:szCs w:val="24"/>
              </w:rPr>
            </w:pPr>
          </w:p>
          <w:p w14:paraId="1A0ECFB1" w14:textId="77777777" w:rsidR="005C6E3B" w:rsidRDefault="005C6E3B" w:rsidP="005C6E3B">
            <w:pPr>
              <w:rPr>
                <w:b/>
                <w:sz w:val="24"/>
                <w:szCs w:val="24"/>
              </w:rPr>
            </w:pPr>
            <w:r w:rsidRPr="009B6830">
              <w:rPr>
                <w:b/>
                <w:sz w:val="24"/>
                <w:szCs w:val="24"/>
              </w:rPr>
              <w:lastRenderedPageBreak/>
              <w:t>Digital Inclusion</w:t>
            </w:r>
          </w:p>
          <w:p w14:paraId="45427146" w14:textId="77777777" w:rsidR="005C6E3B" w:rsidRPr="009B6830" w:rsidRDefault="005C6E3B" w:rsidP="005C6E3B">
            <w:pPr>
              <w:rPr>
                <w:b/>
                <w:sz w:val="24"/>
                <w:szCs w:val="24"/>
              </w:rPr>
            </w:pPr>
          </w:p>
          <w:p w14:paraId="7627FC43" w14:textId="21005835" w:rsidR="005C6E3B" w:rsidRDefault="005C6E3B" w:rsidP="005C6E3B">
            <w:pPr>
              <w:rPr>
                <w:sz w:val="24"/>
                <w:lang w:val="en"/>
              </w:rPr>
            </w:pPr>
            <w:r w:rsidRPr="009B6830">
              <w:rPr>
                <w:sz w:val="24"/>
                <w:szCs w:val="24"/>
              </w:rPr>
              <w:t xml:space="preserve">Good Things Foundation has created a suite of resources to guide people through getting reliable health advice and how video calling their GP can help prevent the virus from spreading </w:t>
            </w:r>
            <w:hyperlink r:id="rId41" w:history="1">
              <w:r w:rsidRPr="009B6830">
                <w:rPr>
                  <w:rStyle w:val="Hyperlink"/>
                  <w:sz w:val="24"/>
                  <w:szCs w:val="24"/>
                </w:rPr>
                <w:t>https://www.goodthingsfoundation.org/coronavirus-and-digital-inclusion</w:t>
              </w:r>
            </w:hyperlink>
            <w:r>
              <w:rPr>
                <w:sz w:val="23"/>
                <w:szCs w:val="23"/>
              </w:rPr>
              <w:t xml:space="preserve"> </w:t>
            </w:r>
          </w:p>
          <w:p w14:paraId="1BBE331B" w14:textId="7CF1570C" w:rsidR="009B6830" w:rsidRPr="009B6830" w:rsidRDefault="009B6830" w:rsidP="009B6830">
            <w:pPr>
              <w:rPr>
                <w:sz w:val="24"/>
              </w:rPr>
            </w:pPr>
          </w:p>
        </w:tc>
      </w:tr>
      <w:tr w:rsidR="00480D1B" w:rsidRPr="00597E18" w14:paraId="3BAE8F2B" w14:textId="77777777" w:rsidTr="00B22A0A">
        <w:tc>
          <w:tcPr>
            <w:tcW w:w="9493" w:type="dxa"/>
          </w:tcPr>
          <w:p w14:paraId="3DAD47F6" w14:textId="640179CD" w:rsidR="00480D1B" w:rsidRPr="00480D1B" w:rsidRDefault="00480D1B" w:rsidP="00432C92">
            <w:pPr>
              <w:pStyle w:val="Heading2"/>
              <w:outlineLvl w:val="1"/>
              <w:rPr>
                <w:i/>
                <w:color w:val="000000" w:themeColor="text1"/>
              </w:rPr>
            </w:pPr>
            <w:r>
              <w:lastRenderedPageBreak/>
              <w:t xml:space="preserve">Prevention </w:t>
            </w:r>
          </w:p>
        </w:tc>
      </w:tr>
      <w:tr w:rsidR="00DA2043" w:rsidRPr="00DA2043" w14:paraId="1FAF9102" w14:textId="77777777" w:rsidTr="00B22A0A">
        <w:tc>
          <w:tcPr>
            <w:tcW w:w="9493" w:type="dxa"/>
          </w:tcPr>
          <w:p w14:paraId="344FEB6B" w14:textId="21FCD966" w:rsidR="00E62010" w:rsidRDefault="00CF11DE" w:rsidP="00E62010">
            <w:pPr>
              <w:jc w:val="both"/>
              <w:rPr>
                <w:sz w:val="24"/>
                <w:szCs w:val="24"/>
              </w:rPr>
            </w:pPr>
            <w:r>
              <w:rPr>
                <w:sz w:val="24"/>
                <w:szCs w:val="24"/>
              </w:rPr>
              <w:t>Local authorities will often be</w:t>
            </w:r>
            <w:r w:rsidR="00E62010">
              <w:rPr>
                <w:sz w:val="24"/>
                <w:szCs w:val="24"/>
              </w:rPr>
              <w:t xml:space="preserve"> best placed to lead the development of </w:t>
            </w:r>
            <w:r>
              <w:rPr>
                <w:sz w:val="24"/>
                <w:szCs w:val="24"/>
              </w:rPr>
              <w:t xml:space="preserve">local </w:t>
            </w:r>
            <w:r w:rsidR="00E62010">
              <w:rPr>
                <w:sz w:val="24"/>
                <w:szCs w:val="24"/>
              </w:rPr>
              <w:t xml:space="preserve">prevention activities, along with </w:t>
            </w:r>
            <w:r>
              <w:rPr>
                <w:sz w:val="24"/>
                <w:szCs w:val="24"/>
              </w:rPr>
              <w:t xml:space="preserve">other </w:t>
            </w:r>
            <w:r w:rsidR="00E62010">
              <w:rPr>
                <w:sz w:val="24"/>
                <w:szCs w:val="24"/>
              </w:rPr>
              <w:t xml:space="preserve">agencies and partners, </w:t>
            </w:r>
            <w:r>
              <w:rPr>
                <w:sz w:val="24"/>
                <w:szCs w:val="24"/>
              </w:rPr>
              <w:t>including PHE, for example:</w:t>
            </w:r>
          </w:p>
          <w:p w14:paraId="79072E00" w14:textId="77777777" w:rsidR="00E62010" w:rsidRPr="008F18D6" w:rsidRDefault="00E62010" w:rsidP="00E62010">
            <w:pPr>
              <w:jc w:val="both"/>
              <w:rPr>
                <w:i/>
                <w:sz w:val="24"/>
                <w:szCs w:val="24"/>
              </w:rPr>
            </w:pPr>
          </w:p>
          <w:p w14:paraId="237CB6CE" w14:textId="77777777" w:rsidR="00E62010" w:rsidRPr="00E62010" w:rsidRDefault="00E62010" w:rsidP="00E62010">
            <w:pPr>
              <w:pStyle w:val="ListParagraph"/>
              <w:numPr>
                <w:ilvl w:val="0"/>
                <w:numId w:val="12"/>
              </w:numPr>
              <w:ind w:left="360"/>
              <w:jc w:val="both"/>
              <w:rPr>
                <w:sz w:val="24"/>
                <w:szCs w:val="24"/>
              </w:rPr>
            </w:pPr>
            <w:r w:rsidRPr="00E62010">
              <w:rPr>
                <w:sz w:val="24"/>
                <w:szCs w:val="24"/>
              </w:rPr>
              <w:t>Awareness raising among communities and groups.</w:t>
            </w:r>
          </w:p>
          <w:p w14:paraId="027DB99B" w14:textId="77777777" w:rsidR="00E62010" w:rsidRPr="00F83B29" w:rsidRDefault="00E62010" w:rsidP="00E62010">
            <w:pPr>
              <w:pStyle w:val="ListParagraph"/>
              <w:ind w:left="360"/>
              <w:jc w:val="both"/>
              <w:rPr>
                <w:sz w:val="24"/>
                <w:szCs w:val="24"/>
              </w:rPr>
            </w:pPr>
            <w:r w:rsidRPr="00F83B29">
              <w:rPr>
                <w:sz w:val="24"/>
                <w:szCs w:val="24"/>
              </w:rPr>
              <w:t xml:space="preserve">Local authorities to work with provider organisations and partners to develop tailored and targeted communications which help to raise awareness of COVID symptoms, need for testing, when and how to get tested. Methods to include community engagement to build trust and to identify local barriers and dissemination methods. Use of behavioural insights to frame messaging (key points on COVID 19 to be shared from </w:t>
            </w:r>
            <w:r w:rsidRPr="00F83B29">
              <w:rPr>
                <w:color w:val="1F497D"/>
                <w:sz w:val="24"/>
                <w:szCs w:val="24"/>
              </w:rPr>
              <w:t xml:space="preserve">Yorkshire and Humber Behavioural Science Hub </w:t>
            </w:r>
            <w:r w:rsidRPr="00E62010">
              <w:rPr>
                <w:color w:val="000000" w:themeColor="text1"/>
                <w:sz w:val="24"/>
                <w:szCs w:val="24"/>
              </w:rPr>
              <w:t xml:space="preserve">led by PHE.) </w:t>
            </w:r>
          </w:p>
          <w:p w14:paraId="2C462EB3" w14:textId="77777777" w:rsidR="00E62010" w:rsidRPr="00F83B29" w:rsidRDefault="00E62010" w:rsidP="00E62010">
            <w:pPr>
              <w:pStyle w:val="ListParagraph"/>
              <w:ind w:left="360"/>
              <w:jc w:val="both"/>
              <w:rPr>
                <w:sz w:val="24"/>
                <w:szCs w:val="24"/>
              </w:rPr>
            </w:pPr>
          </w:p>
          <w:p w14:paraId="1B7A5622" w14:textId="18B28637" w:rsidR="00E62010" w:rsidRPr="00F83B29" w:rsidRDefault="00E62010" w:rsidP="00E62010">
            <w:pPr>
              <w:pStyle w:val="ListParagraph"/>
              <w:numPr>
                <w:ilvl w:val="0"/>
                <w:numId w:val="12"/>
              </w:numPr>
              <w:ind w:left="360"/>
              <w:jc w:val="both"/>
              <w:rPr>
                <w:sz w:val="24"/>
                <w:szCs w:val="24"/>
              </w:rPr>
            </w:pPr>
            <w:r w:rsidRPr="00F83B29">
              <w:rPr>
                <w:sz w:val="24"/>
                <w:szCs w:val="24"/>
              </w:rPr>
              <w:t>Provision of key IPC advice and guidance to provider organisation(s) and partners for dissemination with vulnerable groups e</w:t>
            </w:r>
            <w:r>
              <w:rPr>
                <w:sz w:val="24"/>
                <w:szCs w:val="24"/>
              </w:rPr>
              <w:t>.</w:t>
            </w:r>
            <w:r w:rsidRPr="00F83B29">
              <w:rPr>
                <w:sz w:val="24"/>
                <w:szCs w:val="24"/>
              </w:rPr>
              <w:t>g</w:t>
            </w:r>
            <w:r>
              <w:rPr>
                <w:sz w:val="24"/>
                <w:szCs w:val="24"/>
              </w:rPr>
              <w:t>.</w:t>
            </w:r>
            <w:r w:rsidRPr="00F83B29">
              <w:rPr>
                <w:sz w:val="24"/>
                <w:szCs w:val="24"/>
              </w:rPr>
              <w:t xml:space="preserve"> continued social distancing, hand hygiene, use of face masks. Sourcing and distribution of face coverings to vulnerable groups should also be considered (consider joint funding LA/CCG).</w:t>
            </w:r>
          </w:p>
          <w:p w14:paraId="3F471D4F" w14:textId="77777777" w:rsidR="00E62010" w:rsidRPr="00F83B29" w:rsidRDefault="00E62010" w:rsidP="00E62010">
            <w:pPr>
              <w:pStyle w:val="ListParagraph"/>
              <w:ind w:left="360"/>
              <w:jc w:val="both"/>
              <w:rPr>
                <w:sz w:val="24"/>
                <w:szCs w:val="24"/>
              </w:rPr>
            </w:pPr>
            <w:r w:rsidRPr="00F83B29">
              <w:rPr>
                <w:sz w:val="24"/>
                <w:szCs w:val="24"/>
              </w:rPr>
              <w:t>Providers may need to translate information for their populations and consider easy-read / image-based information.</w:t>
            </w:r>
          </w:p>
          <w:p w14:paraId="263C3A11" w14:textId="77777777" w:rsidR="00E62010" w:rsidRPr="00F83B29" w:rsidRDefault="00E62010" w:rsidP="00E62010">
            <w:pPr>
              <w:jc w:val="both"/>
              <w:rPr>
                <w:sz w:val="24"/>
                <w:szCs w:val="24"/>
              </w:rPr>
            </w:pPr>
          </w:p>
          <w:p w14:paraId="6F8C53E6" w14:textId="77777777" w:rsidR="00E62010" w:rsidRPr="00F83B29" w:rsidRDefault="00E62010" w:rsidP="00E62010">
            <w:pPr>
              <w:pStyle w:val="ListParagraph"/>
              <w:numPr>
                <w:ilvl w:val="0"/>
                <w:numId w:val="12"/>
              </w:numPr>
              <w:ind w:left="360"/>
              <w:jc w:val="both"/>
              <w:rPr>
                <w:sz w:val="24"/>
                <w:szCs w:val="24"/>
              </w:rPr>
            </w:pPr>
            <w:r w:rsidRPr="00F83B29">
              <w:rPr>
                <w:sz w:val="24"/>
                <w:szCs w:val="24"/>
              </w:rPr>
              <w:t xml:space="preserve">Training / learning sessions around IPC / social distancing good practice for settings where face to face services are </w:t>
            </w:r>
            <w:r>
              <w:rPr>
                <w:sz w:val="24"/>
                <w:szCs w:val="24"/>
              </w:rPr>
              <w:t>re</w:t>
            </w:r>
            <w:r w:rsidRPr="00F83B29">
              <w:rPr>
                <w:sz w:val="24"/>
                <w:szCs w:val="24"/>
              </w:rPr>
              <w:t xml:space="preserve">commencing.  </w:t>
            </w:r>
          </w:p>
          <w:p w14:paraId="757B8175" w14:textId="77777777" w:rsidR="00E62010" w:rsidRPr="00F83B29" w:rsidRDefault="00E62010" w:rsidP="00E62010">
            <w:pPr>
              <w:pStyle w:val="ListParagraph"/>
              <w:ind w:left="360"/>
              <w:jc w:val="both"/>
              <w:rPr>
                <w:sz w:val="24"/>
                <w:szCs w:val="24"/>
              </w:rPr>
            </w:pPr>
          </w:p>
          <w:p w14:paraId="1E225CB8" w14:textId="37E9C511" w:rsidR="00E62010" w:rsidRPr="00F83B29" w:rsidRDefault="00E62010" w:rsidP="00E62010">
            <w:pPr>
              <w:pStyle w:val="ListParagraph"/>
              <w:numPr>
                <w:ilvl w:val="0"/>
                <w:numId w:val="12"/>
              </w:numPr>
              <w:ind w:left="360"/>
              <w:jc w:val="both"/>
              <w:rPr>
                <w:sz w:val="24"/>
                <w:szCs w:val="24"/>
              </w:rPr>
            </w:pPr>
            <w:r w:rsidRPr="00F83B29">
              <w:rPr>
                <w:sz w:val="24"/>
                <w:szCs w:val="24"/>
              </w:rPr>
              <w:t>Providers to complete their own risk assessment processes for minimising risk of infection in staff and service users using available national guidance. Commissioners to support provider organisations in acquiring PPE where necessary (i</w:t>
            </w:r>
            <w:r>
              <w:rPr>
                <w:sz w:val="24"/>
                <w:szCs w:val="24"/>
              </w:rPr>
              <w:t>.</w:t>
            </w:r>
            <w:r w:rsidRPr="00F83B29">
              <w:rPr>
                <w:sz w:val="24"/>
                <w:szCs w:val="24"/>
              </w:rPr>
              <w:t>e</w:t>
            </w:r>
            <w:r>
              <w:rPr>
                <w:sz w:val="24"/>
                <w:szCs w:val="24"/>
              </w:rPr>
              <w:t>.</w:t>
            </w:r>
            <w:r w:rsidRPr="00F83B29">
              <w:rPr>
                <w:sz w:val="24"/>
                <w:szCs w:val="24"/>
              </w:rPr>
              <w:t xml:space="preserve"> identifying supply chains).</w:t>
            </w:r>
          </w:p>
          <w:p w14:paraId="274BB206" w14:textId="77777777" w:rsidR="00E62010" w:rsidRPr="00F83B29" w:rsidRDefault="00E62010" w:rsidP="00E62010">
            <w:pPr>
              <w:pStyle w:val="ListParagraph"/>
              <w:ind w:left="360"/>
              <w:jc w:val="both"/>
              <w:rPr>
                <w:sz w:val="24"/>
                <w:szCs w:val="24"/>
              </w:rPr>
            </w:pPr>
          </w:p>
          <w:p w14:paraId="1DF945FB" w14:textId="1E39E569" w:rsidR="00E62010" w:rsidRPr="00F83B29" w:rsidRDefault="00E62010" w:rsidP="00E62010">
            <w:pPr>
              <w:pStyle w:val="ListParagraph"/>
              <w:numPr>
                <w:ilvl w:val="0"/>
                <w:numId w:val="12"/>
              </w:numPr>
              <w:ind w:left="360"/>
              <w:jc w:val="both"/>
              <w:rPr>
                <w:sz w:val="24"/>
                <w:szCs w:val="24"/>
              </w:rPr>
            </w:pPr>
            <w:r w:rsidRPr="00F83B29">
              <w:rPr>
                <w:sz w:val="24"/>
                <w:szCs w:val="24"/>
              </w:rPr>
              <w:t>Targeted interventions (e.g. providing individual accommodation for people who would otherwise be sleeping rough e.g. community development approaches for connecting with under-served groups, e.g</w:t>
            </w:r>
            <w:r>
              <w:rPr>
                <w:sz w:val="24"/>
                <w:szCs w:val="24"/>
              </w:rPr>
              <w:t>.</w:t>
            </w:r>
            <w:r w:rsidRPr="00F83B29">
              <w:rPr>
                <w:sz w:val="24"/>
                <w:szCs w:val="24"/>
              </w:rPr>
              <w:t xml:space="preserve"> initiation of any local support structures such as emergency food, hygiene packs, distraction initiatives to support those at most significant risk from having to leave their accommodation). LA and CCG to consider interventions to promote good nutrition, vitamin d supplementation, sleep and physical exercise which may boost immunity against COVID-19 in vulnerable groups. </w:t>
            </w:r>
          </w:p>
          <w:p w14:paraId="7EFE71B1" w14:textId="77777777" w:rsidR="00E62010" w:rsidRPr="00F83B29" w:rsidRDefault="00E62010" w:rsidP="00E62010">
            <w:pPr>
              <w:pStyle w:val="ListParagraph"/>
              <w:ind w:left="360"/>
              <w:jc w:val="both"/>
              <w:rPr>
                <w:sz w:val="24"/>
                <w:szCs w:val="24"/>
              </w:rPr>
            </w:pPr>
          </w:p>
          <w:p w14:paraId="025C8665" w14:textId="77777777" w:rsidR="00E62010" w:rsidRDefault="00E62010" w:rsidP="00E62010">
            <w:pPr>
              <w:pStyle w:val="ListParagraph"/>
              <w:numPr>
                <w:ilvl w:val="0"/>
                <w:numId w:val="12"/>
              </w:numPr>
              <w:ind w:left="360"/>
              <w:jc w:val="both"/>
              <w:rPr>
                <w:i/>
              </w:rPr>
            </w:pPr>
            <w:r w:rsidRPr="00F83B29">
              <w:rPr>
                <w:sz w:val="24"/>
                <w:szCs w:val="24"/>
              </w:rPr>
              <w:t>Ensuring plans are in place to address potential barriers faced by individuals or communities in relation to digital exclusion, e.g. contacting organisations who currently are supporting such groups and how they maintain contact/trust.  Work with partners to assess need/quantity of phones/devices with data are required in event of outbreak</w:t>
            </w:r>
            <w:r>
              <w:rPr>
                <w:sz w:val="24"/>
                <w:szCs w:val="24"/>
              </w:rPr>
              <w:t xml:space="preserve">. </w:t>
            </w:r>
            <w:r w:rsidRPr="00F83B29">
              <w:rPr>
                <w:sz w:val="24"/>
                <w:szCs w:val="24"/>
              </w:rPr>
              <w:t xml:space="preserve">Explore options for household device for communal settings options being provided through housing colleagues? Distribution of phones/devices </w:t>
            </w:r>
            <w:r w:rsidRPr="00F83B29">
              <w:rPr>
                <w:sz w:val="24"/>
                <w:szCs w:val="24"/>
              </w:rPr>
              <w:lastRenderedPageBreak/>
              <w:t>with data to those assessed as greatest risk of severe infection?</w:t>
            </w:r>
            <w:r>
              <w:rPr>
                <w:i/>
              </w:rPr>
              <w:t xml:space="preserve"> </w:t>
            </w:r>
          </w:p>
          <w:p w14:paraId="329C842B" w14:textId="77777777" w:rsidR="00E62010" w:rsidRPr="00F83B29" w:rsidRDefault="00E62010" w:rsidP="00E62010">
            <w:pPr>
              <w:pStyle w:val="ListParagraph"/>
              <w:ind w:left="360"/>
              <w:jc w:val="both"/>
              <w:rPr>
                <w:i/>
              </w:rPr>
            </w:pPr>
          </w:p>
          <w:p w14:paraId="6F7DA768" w14:textId="77777777" w:rsidR="003A6048" w:rsidRDefault="00E62010" w:rsidP="00E62010">
            <w:pPr>
              <w:jc w:val="both"/>
              <w:rPr>
                <w:sz w:val="24"/>
                <w:szCs w:val="24"/>
              </w:rPr>
            </w:pPr>
            <w:r w:rsidRPr="00F83B29">
              <w:rPr>
                <w:sz w:val="24"/>
                <w:szCs w:val="24"/>
              </w:rPr>
              <w:t>Plan for cases and outbreaks by working with communities of interest about how they would prefer to receive information.</w:t>
            </w:r>
          </w:p>
          <w:p w14:paraId="5716C5D0" w14:textId="25E448CE" w:rsidR="005C6E3B" w:rsidRPr="004408AE" w:rsidRDefault="005C6E3B" w:rsidP="005C6E3B">
            <w:pPr>
              <w:jc w:val="both"/>
              <w:rPr>
                <w:i/>
                <w:sz w:val="24"/>
                <w:szCs w:val="24"/>
              </w:rPr>
            </w:pPr>
          </w:p>
        </w:tc>
      </w:tr>
      <w:tr w:rsidR="00597E18" w:rsidRPr="00597E18" w14:paraId="5CA05BDA" w14:textId="77777777" w:rsidTr="00B22A0A">
        <w:tc>
          <w:tcPr>
            <w:tcW w:w="9493" w:type="dxa"/>
          </w:tcPr>
          <w:p w14:paraId="2721F428" w14:textId="77777777" w:rsidR="00597E18" w:rsidRPr="00432C92" w:rsidRDefault="00597E18" w:rsidP="00432C92">
            <w:pPr>
              <w:pStyle w:val="Heading2"/>
              <w:outlineLvl w:val="1"/>
            </w:pPr>
            <w:r w:rsidRPr="00E20006">
              <w:lastRenderedPageBreak/>
              <w:t xml:space="preserve">Confirmed Cases </w:t>
            </w:r>
          </w:p>
        </w:tc>
      </w:tr>
      <w:tr w:rsidR="00597E18" w:rsidRPr="00DA2043" w14:paraId="26564582" w14:textId="77777777" w:rsidTr="00B22A0A">
        <w:tc>
          <w:tcPr>
            <w:tcW w:w="9493" w:type="dxa"/>
          </w:tcPr>
          <w:p w14:paraId="18FDD266" w14:textId="13A98729" w:rsidR="00E62010" w:rsidRDefault="00E62010" w:rsidP="00E62010">
            <w:pPr>
              <w:jc w:val="both"/>
              <w:rPr>
                <w:rFonts w:ascii="Arial" w:hAnsi="Arial" w:cs="Arial"/>
                <w:sz w:val="24"/>
                <w:szCs w:val="24"/>
              </w:rPr>
            </w:pPr>
            <w:r>
              <w:rPr>
                <w:rFonts w:ascii="Arial" w:hAnsi="Arial" w:cs="Arial"/>
                <w:sz w:val="24"/>
                <w:szCs w:val="24"/>
              </w:rPr>
              <w:t xml:space="preserve">Notification of confirmed cases – see Appendix 1 for case definition </w:t>
            </w:r>
          </w:p>
          <w:p w14:paraId="69B2EE75" w14:textId="77777777" w:rsidR="00E62010" w:rsidRDefault="00E62010" w:rsidP="00E62010">
            <w:pPr>
              <w:jc w:val="both"/>
              <w:rPr>
                <w:rFonts w:ascii="Arial" w:hAnsi="Arial" w:cs="Arial"/>
                <w:sz w:val="24"/>
                <w:szCs w:val="24"/>
              </w:rPr>
            </w:pPr>
          </w:p>
          <w:p w14:paraId="5C7D597C" w14:textId="6874865E" w:rsidR="00E62010" w:rsidRDefault="00E62010" w:rsidP="00E62010">
            <w:pPr>
              <w:pStyle w:val="ListParagraph"/>
              <w:numPr>
                <w:ilvl w:val="0"/>
                <w:numId w:val="1"/>
              </w:numPr>
              <w:jc w:val="both"/>
              <w:rPr>
                <w:rFonts w:ascii="Arial" w:hAnsi="Arial" w:cs="Arial"/>
                <w:sz w:val="24"/>
                <w:szCs w:val="24"/>
              </w:rPr>
            </w:pPr>
            <w:r w:rsidRPr="000F191B">
              <w:rPr>
                <w:rFonts w:ascii="Arial" w:hAnsi="Arial" w:cs="Arial"/>
                <w:sz w:val="24"/>
                <w:szCs w:val="24"/>
              </w:rPr>
              <w:t>HPT</w:t>
            </w:r>
            <w:r>
              <w:rPr>
                <w:rFonts w:ascii="Arial" w:hAnsi="Arial" w:cs="Arial"/>
                <w:sz w:val="24"/>
                <w:szCs w:val="24"/>
              </w:rPr>
              <w:t xml:space="preserve"> will</w:t>
            </w:r>
            <w:r w:rsidRPr="000F191B">
              <w:rPr>
                <w:rFonts w:ascii="Arial" w:hAnsi="Arial" w:cs="Arial"/>
                <w:sz w:val="24"/>
                <w:szCs w:val="24"/>
              </w:rPr>
              <w:t xml:space="preserve"> be notified</w:t>
            </w:r>
            <w:r>
              <w:rPr>
                <w:rFonts w:ascii="Arial" w:hAnsi="Arial" w:cs="Arial"/>
                <w:sz w:val="24"/>
                <w:szCs w:val="24"/>
              </w:rPr>
              <w:t xml:space="preserve"> of some cases</w:t>
            </w:r>
            <w:r w:rsidRPr="000F191B">
              <w:rPr>
                <w:rFonts w:ascii="Arial" w:hAnsi="Arial" w:cs="Arial"/>
                <w:sz w:val="24"/>
                <w:szCs w:val="24"/>
              </w:rPr>
              <w:t xml:space="preserve"> through Test</w:t>
            </w:r>
            <w:r w:rsidRPr="000F191B" w:rsidDel="00B10138">
              <w:rPr>
                <w:rFonts w:ascii="Arial" w:hAnsi="Arial" w:cs="Arial"/>
                <w:sz w:val="24"/>
                <w:szCs w:val="24"/>
              </w:rPr>
              <w:t xml:space="preserve"> </w:t>
            </w:r>
            <w:r>
              <w:rPr>
                <w:rFonts w:ascii="Arial" w:hAnsi="Arial" w:cs="Arial"/>
                <w:sz w:val="24"/>
                <w:szCs w:val="24"/>
              </w:rPr>
              <w:t>a</w:t>
            </w:r>
            <w:r w:rsidRPr="000F191B">
              <w:rPr>
                <w:rFonts w:ascii="Arial" w:hAnsi="Arial" w:cs="Arial"/>
                <w:sz w:val="24"/>
                <w:szCs w:val="24"/>
              </w:rPr>
              <w:t>nd Trace</w:t>
            </w:r>
            <w:r>
              <w:rPr>
                <w:rFonts w:ascii="Arial" w:hAnsi="Arial" w:cs="Arial"/>
                <w:sz w:val="24"/>
                <w:szCs w:val="24"/>
              </w:rPr>
              <w:t>, however individual cases in higher risk communities are unlikely to be identified through this system.</w:t>
            </w:r>
          </w:p>
          <w:p w14:paraId="4FDEE05C" w14:textId="77777777" w:rsidR="00E62010" w:rsidRPr="000F191B" w:rsidRDefault="00E62010" w:rsidP="00E62010">
            <w:pPr>
              <w:pStyle w:val="ListParagraph"/>
              <w:numPr>
                <w:ilvl w:val="0"/>
                <w:numId w:val="1"/>
              </w:numPr>
              <w:jc w:val="both"/>
              <w:rPr>
                <w:rFonts w:ascii="Arial" w:hAnsi="Arial" w:cs="Arial"/>
                <w:sz w:val="24"/>
                <w:szCs w:val="24"/>
              </w:rPr>
            </w:pPr>
            <w:r>
              <w:rPr>
                <w:rFonts w:ascii="Arial" w:hAnsi="Arial" w:cs="Arial"/>
                <w:sz w:val="24"/>
                <w:szCs w:val="24"/>
              </w:rPr>
              <w:t>Uncomplicated cases in these communities are likely to be followed up by Tier 2 or Tier 3 contact tracers and will be advised by that route</w:t>
            </w:r>
          </w:p>
          <w:p w14:paraId="3451FBFE" w14:textId="77777777" w:rsidR="00E62010" w:rsidRPr="000F191B" w:rsidRDefault="00E62010" w:rsidP="00E62010">
            <w:pPr>
              <w:pStyle w:val="ListParagraph"/>
              <w:numPr>
                <w:ilvl w:val="0"/>
                <w:numId w:val="1"/>
              </w:numPr>
              <w:jc w:val="both"/>
              <w:rPr>
                <w:rFonts w:ascii="Arial" w:hAnsi="Arial" w:cs="Arial"/>
                <w:sz w:val="24"/>
                <w:szCs w:val="24"/>
              </w:rPr>
            </w:pPr>
            <w:r>
              <w:rPr>
                <w:rFonts w:ascii="Arial" w:hAnsi="Arial" w:cs="Arial"/>
                <w:sz w:val="24"/>
                <w:szCs w:val="24"/>
              </w:rPr>
              <w:t>It is recommended that L</w:t>
            </w:r>
            <w:r w:rsidRPr="000F191B">
              <w:rPr>
                <w:rFonts w:ascii="Arial" w:hAnsi="Arial" w:cs="Arial"/>
                <w:sz w:val="24"/>
                <w:szCs w:val="24"/>
              </w:rPr>
              <w:t>ocal Authorities put systems in place t</w:t>
            </w:r>
            <w:r>
              <w:rPr>
                <w:rFonts w:ascii="Arial" w:hAnsi="Arial" w:cs="Arial"/>
                <w:sz w:val="24"/>
                <w:szCs w:val="24"/>
              </w:rPr>
              <w:t xml:space="preserve">o ensure that apparent clusters from potentially higher risk communities are notified to HPT, for example via local providers or organisations. </w:t>
            </w:r>
          </w:p>
          <w:p w14:paraId="483D1F8E" w14:textId="24BC6D49" w:rsidR="00E62010" w:rsidRDefault="00E62010" w:rsidP="00E62010">
            <w:pPr>
              <w:pStyle w:val="ListParagraph"/>
              <w:numPr>
                <w:ilvl w:val="0"/>
                <w:numId w:val="1"/>
              </w:numPr>
              <w:jc w:val="both"/>
              <w:rPr>
                <w:rFonts w:ascii="Arial" w:hAnsi="Arial" w:cs="Arial"/>
                <w:sz w:val="24"/>
                <w:szCs w:val="24"/>
              </w:rPr>
            </w:pPr>
            <w:r w:rsidRPr="000F191B">
              <w:rPr>
                <w:rFonts w:ascii="Arial" w:hAnsi="Arial" w:cs="Arial"/>
                <w:sz w:val="24"/>
                <w:szCs w:val="24"/>
              </w:rPr>
              <w:t>HPT to notify LA of a</w:t>
            </w:r>
            <w:r>
              <w:rPr>
                <w:rFonts w:ascii="Arial" w:hAnsi="Arial" w:cs="Arial"/>
                <w:sz w:val="24"/>
                <w:szCs w:val="24"/>
              </w:rPr>
              <w:t>ny linked cases notified via TT in higher risk communities</w:t>
            </w:r>
            <w:r w:rsidRPr="000F191B">
              <w:rPr>
                <w:rFonts w:ascii="Arial" w:hAnsi="Arial" w:cs="Arial"/>
                <w:sz w:val="24"/>
                <w:szCs w:val="24"/>
              </w:rPr>
              <w:t xml:space="preserve"> </w:t>
            </w:r>
            <w:r>
              <w:rPr>
                <w:rFonts w:ascii="Arial" w:hAnsi="Arial" w:cs="Arial"/>
                <w:sz w:val="24"/>
                <w:szCs w:val="24"/>
              </w:rPr>
              <w:t xml:space="preserve">(i.e. via postcode coincidence reports) to </w:t>
            </w:r>
            <w:r w:rsidRPr="000F191B">
              <w:rPr>
                <w:rFonts w:ascii="Arial" w:hAnsi="Arial" w:cs="Arial"/>
                <w:sz w:val="24"/>
                <w:szCs w:val="24"/>
              </w:rPr>
              <w:t>LA Single Point of Contact</w:t>
            </w:r>
            <w:r>
              <w:rPr>
                <w:rFonts w:ascii="Arial" w:hAnsi="Arial" w:cs="Arial"/>
                <w:sz w:val="24"/>
                <w:szCs w:val="24"/>
              </w:rPr>
              <w:t>.</w:t>
            </w:r>
          </w:p>
          <w:p w14:paraId="6BF07415" w14:textId="77777777" w:rsidR="00E62010" w:rsidRPr="00A05165" w:rsidRDefault="00E62010" w:rsidP="00E62010">
            <w:pPr>
              <w:jc w:val="both"/>
              <w:rPr>
                <w:rFonts w:ascii="Arial" w:hAnsi="Arial" w:cs="Arial"/>
                <w:sz w:val="24"/>
                <w:szCs w:val="24"/>
              </w:rPr>
            </w:pPr>
          </w:p>
          <w:p w14:paraId="02A2403F" w14:textId="77777777" w:rsidR="00E62010" w:rsidRPr="00A05165" w:rsidRDefault="00E62010" w:rsidP="00E62010">
            <w:pPr>
              <w:jc w:val="both"/>
              <w:rPr>
                <w:rFonts w:ascii="Arial" w:hAnsi="Arial" w:cs="Arial"/>
                <w:sz w:val="24"/>
                <w:szCs w:val="24"/>
              </w:rPr>
            </w:pPr>
            <w:r>
              <w:rPr>
                <w:rFonts w:ascii="Arial" w:hAnsi="Arial" w:cs="Arial"/>
                <w:sz w:val="24"/>
                <w:szCs w:val="24"/>
              </w:rPr>
              <w:t xml:space="preserve">Definition of </w:t>
            </w:r>
            <w:r w:rsidRPr="00A05165">
              <w:rPr>
                <w:rFonts w:ascii="Arial" w:hAnsi="Arial" w:cs="Arial"/>
                <w:sz w:val="24"/>
                <w:szCs w:val="24"/>
              </w:rPr>
              <w:t>straightforward case</w:t>
            </w:r>
            <w:r>
              <w:rPr>
                <w:rFonts w:ascii="Arial" w:hAnsi="Arial" w:cs="Arial"/>
                <w:sz w:val="24"/>
                <w:szCs w:val="24"/>
              </w:rPr>
              <w:t>(s)</w:t>
            </w:r>
          </w:p>
          <w:p w14:paraId="258752AE" w14:textId="77777777" w:rsidR="00E62010" w:rsidRPr="00A05165" w:rsidRDefault="00E62010" w:rsidP="00E62010">
            <w:pPr>
              <w:pStyle w:val="ListParagraph"/>
              <w:numPr>
                <w:ilvl w:val="0"/>
                <w:numId w:val="25"/>
              </w:numPr>
              <w:jc w:val="both"/>
              <w:rPr>
                <w:rFonts w:ascii="Arial" w:hAnsi="Arial" w:cs="Arial"/>
                <w:sz w:val="24"/>
                <w:szCs w:val="24"/>
              </w:rPr>
            </w:pPr>
            <w:r>
              <w:rPr>
                <w:rFonts w:ascii="Arial" w:hAnsi="Arial" w:cs="Arial"/>
                <w:sz w:val="24"/>
                <w:szCs w:val="24"/>
              </w:rPr>
              <w:t>C</w:t>
            </w:r>
            <w:r w:rsidRPr="00A05165">
              <w:rPr>
                <w:rFonts w:ascii="Arial" w:hAnsi="Arial" w:cs="Arial"/>
                <w:sz w:val="24"/>
                <w:szCs w:val="24"/>
              </w:rPr>
              <w:t>ase</w:t>
            </w:r>
            <w:r>
              <w:rPr>
                <w:rFonts w:ascii="Arial" w:hAnsi="Arial" w:cs="Arial"/>
                <w:sz w:val="24"/>
                <w:szCs w:val="24"/>
              </w:rPr>
              <w:t xml:space="preserve">s in a community with </w:t>
            </w:r>
            <w:r w:rsidRPr="00A05165">
              <w:rPr>
                <w:rFonts w:ascii="Arial" w:hAnsi="Arial" w:cs="Arial"/>
                <w:sz w:val="24"/>
                <w:szCs w:val="24"/>
              </w:rPr>
              <w:t xml:space="preserve">no or few language or literacy barriers, settled accommodation, for street populations – assessed as low risk by local teams (e.g. in terms of chaos indices or other local tools used to assess vulnerability) </w:t>
            </w:r>
          </w:p>
          <w:p w14:paraId="537BB3FB" w14:textId="77777777" w:rsidR="00E62010" w:rsidRPr="00525B81" w:rsidRDefault="00E62010" w:rsidP="00E62010">
            <w:pPr>
              <w:pStyle w:val="ListParagraph"/>
              <w:jc w:val="both"/>
              <w:rPr>
                <w:rFonts w:ascii="Arial" w:hAnsi="Arial" w:cs="Arial"/>
                <w:i/>
                <w:sz w:val="24"/>
                <w:szCs w:val="24"/>
              </w:rPr>
            </w:pPr>
          </w:p>
          <w:p w14:paraId="4BB47BB3" w14:textId="77777777" w:rsidR="00E62010" w:rsidRPr="00A05165" w:rsidRDefault="00E62010" w:rsidP="00E62010">
            <w:pPr>
              <w:jc w:val="both"/>
              <w:rPr>
                <w:rFonts w:ascii="Arial" w:hAnsi="Arial" w:cs="Arial"/>
                <w:sz w:val="24"/>
                <w:szCs w:val="24"/>
              </w:rPr>
            </w:pPr>
            <w:r>
              <w:rPr>
                <w:rFonts w:ascii="Arial" w:hAnsi="Arial" w:cs="Arial"/>
                <w:sz w:val="24"/>
                <w:szCs w:val="24"/>
              </w:rPr>
              <w:t xml:space="preserve">Definition of </w:t>
            </w:r>
            <w:r w:rsidRPr="00A05165">
              <w:rPr>
                <w:rFonts w:ascii="Arial" w:hAnsi="Arial" w:cs="Arial"/>
                <w:sz w:val="24"/>
                <w:szCs w:val="24"/>
              </w:rPr>
              <w:t>complex case</w:t>
            </w:r>
            <w:r>
              <w:rPr>
                <w:rFonts w:ascii="Arial" w:hAnsi="Arial" w:cs="Arial"/>
                <w:sz w:val="24"/>
                <w:szCs w:val="24"/>
              </w:rPr>
              <w:t xml:space="preserve"> (s)</w:t>
            </w:r>
          </w:p>
          <w:p w14:paraId="09D74850" w14:textId="77777777" w:rsidR="00B03303" w:rsidRPr="009B6830" w:rsidRDefault="00E62010" w:rsidP="00E62010">
            <w:pPr>
              <w:pStyle w:val="ListParagraph"/>
              <w:numPr>
                <w:ilvl w:val="0"/>
                <w:numId w:val="1"/>
              </w:numPr>
              <w:jc w:val="both"/>
              <w:rPr>
                <w:rFonts w:ascii="Arial" w:hAnsi="Arial" w:cs="Arial"/>
                <w:i/>
                <w:sz w:val="24"/>
                <w:szCs w:val="24"/>
              </w:rPr>
            </w:pPr>
            <w:r>
              <w:rPr>
                <w:rFonts w:ascii="Arial" w:hAnsi="Arial" w:cs="Arial"/>
                <w:sz w:val="24"/>
                <w:szCs w:val="24"/>
              </w:rPr>
              <w:t>C</w:t>
            </w:r>
            <w:r w:rsidRPr="00A05165">
              <w:rPr>
                <w:rFonts w:ascii="Arial" w:hAnsi="Arial" w:cs="Arial"/>
                <w:sz w:val="24"/>
                <w:szCs w:val="24"/>
              </w:rPr>
              <w:t>ase</w:t>
            </w:r>
            <w:r>
              <w:rPr>
                <w:rFonts w:ascii="Arial" w:hAnsi="Arial" w:cs="Arial"/>
                <w:sz w:val="24"/>
                <w:szCs w:val="24"/>
              </w:rPr>
              <w:t xml:space="preserve">s in a community with </w:t>
            </w:r>
            <w:r w:rsidRPr="00A05165">
              <w:rPr>
                <w:rFonts w:ascii="Arial" w:hAnsi="Arial" w:cs="Arial"/>
                <w:sz w:val="24"/>
                <w:szCs w:val="24"/>
              </w:rPr>
              <w:t>language or literacy bar</w:t>
            </w:r>
            <w:r>
              <w:rPr>
                <w:rFonts w:ascii="Arial" w:hAnsi="Arial" w:cs="Arial"/>
                <w:sz w:val="24"/>
                <w:szCs w:val="24"/>
              </w:rPr>
              <w:t>riers, mistrust of authorities</w:t>
            </w:r>
            <w:r w:rsidRPr="00A05165">
              <w:rPr>
                <w:rFonts w:ascii="Arial" w:hAnsi="Arial" w:cs="Arial"/>
                <w:sz w:val="24"/>
                <w:szCs w:val="24"/>
              </w:rPr>
              <w:t>, unwilling or unlikely to share information or for street population assessed as high risk by local teams (in terms of chaos indices or other local tools used to assess vulnerability)</w:t>
            </w:r>
          </w:p>
          <w:p w14:paraId="288F8E63" w14:textId="3ED7EF28" w:rsidR="009B6830" w:rsidRPr="009B6830" w:rsidRDefault="009B6830" w:rsidP="009B6830">
            <w:pPr>
              <w:jc w:val="both"/>
              <w:rPr>
                <w:rFonts w:ascii="Arial" w:hAnsi="Arial" w:cs="Arial"/>
                <w:sz w:val="24"/>
                <w:szCs w:val="24"/>
              </w:rPr>
            </w:pPr>
          </w:p>
        </w:tc>
      </w:tr>
      <w:tr w:rsidR="00597E18" w:rsidRPr="000B4178" w14:paraId="02B2CA0F" w14:textId="77777777" w:rsidTr="00B22A0A">
        <w:tc>
          <w:tcPr>
            <w:tcW w:w="9493" w:type="dxa"/>
          </w:tcPr>
          <w:p w14:paraId="56B54206" w14:textId="2061A660" w:rsidR="00597E18" w:rsidRPr="000B4178" w:rsidRDefault="00B22A0A" w:rsidP="00E845D3">
            <w:pPr>
              <w:pStyle w:val="Heading3"/>
              <w:outlineLvl w:val="2"/>
              <w:rPr>
                <w:i/>
              </w:rPr>
            </w:pPr>
            <w:r>
              <w:rPr>
                <w:i/>
              </w:rPr>
              <w:t>Follow up of</w:t>
            </w:r>
            <w:r w:rsidR="00597E18" w:rsidRPr="000B4178">
              <w:rPr>
                <w:i/>
              </w:rPr>
              <w:t xml:space="preserve"> </w:t>
            </w:r>
            <w:r w:rsidR="00486970">
              <w:rPr>
                <w:i/>
              </w:rPr>
              <w:t>c</w:t>
            </w:r>
            <w:r w:rsidR="00597E18" w:rsidRPr="000B4178">
              <w:rPr>
                <w:i/>
              </w:rPr>
              <w:t>ase</w:t>
            </w:r>
            <w:r w:rsidR="003A6048">
              <w:rPr>
                <w:i/>
              </w:rPr>
              <w:t>s</w:t>
            </w:r>
            <w:r w:rsidR="00486970">
              <w:rPr>
                <w:i/>
              </w:rPr>
              <w:t xml:space="preserve"> and identifying contacts</w:t>
            </w:r>
          </w:p>
        </w:tc>
      </w:tr>
      <w:tr w:rsidR="00597E18" w:rsidRPr="00DA2043" w14:paraId="18D2C12F" w14:textId="77777777" w:rsidTr="00B22A0A">
        <w:tc>
          <w:tcPr>
            <w:tcW w:w="9493" w:type="dxa"/>
          </w:tcPr>
          <w:p w14:paraId="17B5EB58" w14:textId="1A6BD539" w:rsidR="000E035E" w:rsidRPr="00E62010" w:rsidRDefault="000E035E" w:rsidP="00E62010">
            <w:pPr>
              <w:spacing w:line="276" w:lineRule="auto"/>
              <w:jc w:val="both"/>
              <w:rPr>
                <w:rFonts w:ascii="Arial" w:hAnsi="Arial" w:cs="Arial"/>
                <w:sz w:val="24"/>
                <w:szCs w:val="24"/>
              </w:rPr>
            </w:pPr>
            <w:r w:rsidRPr="00E62010">
              <w:rPr>
                <w:rFonts w:ascii="Arial" w:hAnsi="Arial" w:cs="Arial"/>
                <w:sz w:val="24"/>
                <w:szCs w:val="24"/>
              </w:rPr>
              <w:t xml:space="preserve">See appendix for </w:t>
            </w:r>
            <w:r w:rsidRPr="00E62010">
              <w:rPr>
                <w:rFonts w:ascii="Arial" w:hAnsi="Arial" w:cs="Arial"/>
                <w:b/>
                <w:sz w:val="24"/>
                <w:szCs w:val="24"/>
              </w:rPr>
              <w:t>contact definition.</w:t>
            </w:r>
            <w:r w:rsidRPr="00E62010">
              <w:rPr>
                <w:rFonts w:ascii="Arial" w:hAnsi="Arial" w:cs="Arial"/>
                <w:sz w:val="24"/>
                <w:szCs w:val="24"/>
              </w:rPr>
              <w:t xml:space="preserve"> </w:t>
            </w:r>
          </w:p>
          <w:p w14:paraId="0D71D845" w14:textId="5ECE94BF" w:rsidR="00E62010" w:rsidRDefault="00CF11DE" w:rsidP="00E62010">
            <w:pPr>
              <w:jc w:val="both"/>
              <w:rPr>
                <w:color w:val="000000" w:themeColor="text1"/>
                <w:sz w:val="24"/>
                <w:szCs w:val="24"/>
              </w:rPr>
            </w:pPr>
            <w:r>
              <w:rPr>
                <w:rFonts w:ascii="Arial" w:hAnsi="Arial" w:cs="Arial"/>
                <w:sz w:val="24"/>
                <w:szCs w:val="24"/>
              </w:rPr>
              <w:t xml:space="preserve">Priority will be </w:t>
            </w:r>
            <w:r w:rsidR="00E62010" w:rsidRPr="00DB70A1">
              <w:rPr>
                <w:rFonts w:ascii="Arial" w:hAnsi="Arial" w:cs="Arial"/>
                <w:sz w:val="24"/>
                <w:szCs w:val="24"/>
              </w:rPr>
              <w:t>identifying</w:t>
            </w:r>
            <w:r w:rsidR="00E62010">
              <w:rPr>
                <w:rFonts w:ascii="Arial" w:hAnsi="Arial" w:cs="Arial"/>
                <w:sz w:val="24"/>
                <w:szCs w:val="24"/>
              </w:rPr>
              <w:t xml:space="preserve"> and managing</w:t>
            </w:r>
            <w:r w:rsidR="00E62010" w:rsidRPr="00DB70A1">
              <w:rPr>
                <w:rFonts w:ascii="Arial" w:hAnsi="Arial" w:cs="Arial"/>
                <w:sz w:val="24"/>
                <w:szCs w:val="24"/>
              </w:rPr>
              <w:t xml:space="preserve"> </w:t>
            </w:r>
            <w:r w:rsidR="00E62010">
              <w:rPr>
                <w:rFonts w:ascii="Arial" w:hAnsi="Arial" w:cs="Arial"/>
                <w:sz w:val="24"/>
                <w:szCs w:val="24"/>
              </w:rPr>
              <w:t xml:space="preserve">emerging clusters - </w:t>
            </w:r>
            <w:r w:rsidR="00E62010" w:rsidRPr="00DB70A1">
              <w:rPr>
                <w:rFonts w:ascii="Arial" w:hAnsi="Arial" w:cs="Arial"/>
                <w:sz w:val="24"/>
                <w:szCs w:val="24"/>
              </w:rPr>
              <w:t xml:space="preserve">defined as </w:t>
            </w:r>
            <w:r w:rsidR="00E62010">
              <w:rPr>
                <w:color w:val="000000" w:themeColor="text1"/>
                <w:sz w:val="24"/>
                <w:szCs w:val="24"/>
              </w:rPr>
              <w:t>t</w:t>
            </w:r>
            <w:r w:rsidR="00E62010" w:rsidRPr="00DB70A1">
              <w:rPr>
                <w:color w:val="000000" w:themeColor="text1"/>
                <w:sz w:val="24"/>
                <w:szCs w:val="24"/>
              </w:rPr>
              <w:t>wo or more confirmed cases of COVID-19 amon</w:t>
            </w:r>
            <w:r w:rsidR="00E62010">
              <w:rPr>
                <w:color w:val="000000" w:themeColor="text1"/>
                <w:sz w:val="24"/>
                <w:szCs w:val="24"/>
              </w:rPr>
              <w:t xml:space="preserve">g individuals associated with </w:t>
            </w:r>
            <w:r w:rsidR="00E62010" w:rsidRPr="00DB70A1">
              <w:rPr>
                <w:color w:val="000000" w:themeColor="text1"/>
                <w:sz w:val="24"/>
                <w:szCs w:val="24"/>
              </w:rPr>
              <w:t xml:space="preserve">specific </w:t>
            </w:r>
            <w:r w:rsidR="00E62010">
              <w:rPr>
                <w:color w:val="000000" w:themeColor="text1"/>
                <w:sz w:val="24"/>
                <w:szCs w:val="24"/>
              </w:rPr>
              <w:t xml:space="preserve">high-risk communities and / or </w:t>
            </w:r>
            <w:r w:rsidR="00E62010" w:rsidRPr="00DB70A1">
              <w:rPr>
                <w:color w:val="000000" w:themeColor="text1"/>
                <w:sz w:val="24"/>
                <w:szCs w:val="24"/>
              </w:rPr>
              <w:t xml:space="preserve">setting </w:t>
            </w:r>
            <w:r w:rsidR="00E62010">
              <w:rPr>
                <w:color w:val="000000" w:themeColor="text1"/>
                <w:sz w:val="24"/>
                <w:szCs w:val="24"/>
              </w:rPr>
              <w:t>with onset dates within 14 days.  In some circumstances a single case that is particularly high risk or complex may warrant discussion.</w:t>
            </w:r>
          </w:p>
          <w:p w14:paraId="63828A55" w14:textId="77777777" w:rsidR="00E62010" w:rsidRDefault="00E62010" w:rsidP="00E62010">
            <w:pPr>
              <w:jc w:val="both"/>
              <w:rPr>
                <w:color w:val="000000" w:themeColor="text1"/>
                <w:sz w:val="24"/>
                <w:szCs w:val="24"/>
              </w:rPr>
            </w:pPr>
          </w:p>
          <w:p w14:paraId="2201D2B8" w14:textId="025037B3" w:rsidR="00E62010" w:rsidRPr="00836AD2" w:rsidRDefault="00E62010" w:rsidP="00E62010">
            <w:pPr>
              <w:pStyle w:val="ListParagraph"/>
              <w:numPr>
                <w:ilvl w:val="0"/>
                <w:numId w:val="8"/>
              </w:numPr>
              <w:spacing w:line="276" w:lineRule="auto"/>
              <w:jc w:val="both"/>
              <w:rPr>
                <w:rFonts w:ascii="Arial" w:hAnsi="Arial" w:cs="Arial"/>
                <w:sz w:val="24"/>
                <w:szCs w:val="24"/>
              </w:rPr>
            </w:pPr>
            <w:r>
              <w:rPr>
                <w:rFonts w:ascii="Arial" w:hAnsi="Arial" w:cs="Arial"/>
                <w:sz w:val="24"/>
                <w:szCs w:val="24"/>
              </w:rPr>
              <w:t xml:space="preserve">HPT and LA discuss possible cluster, risk assess based on available information and agree follow up, including </w:t>
            </w:r>
            <w:r w:rsidRPr="00FC6939">
              <w:rPr>
                <w:rFonts w:ascii="Arial" w:hAnsi="Arial" w:cs="Arial"/>
                <w:sz w:val="24"/>
                <w:szCs w:val="24"/>
              </w:rPr>
              <w:t xml:space="preserve">who within </w:t>
            </w:r>
            <w:r w:rsidR="00CF11DE">
              <w:rPr>
                <w:rFonts w:ascii="Arial" w:hAnsi="Arial" w:cs="Arial"/>
                <w:sz w:val="24"/>
                <w:szCs w:val="24"/>
              </w:rPr>
              <w:t xml:space="preserve">is </w:t>
            </w:r>
            <w:r w:rsidRPr="00FC6939">
              <w:rPr>
                <w:rFonts w:ascii="Arial" w:hAnsi="Arial" w:cs="Arial"/>
                <w:sz w:val="24"/>
                <w:szCs w:val="24"/>
              </w:rPr>
              <w:t>best placed to do this</w:t>
            </w:r>
            <w:r>
              <w:rPr>
                <w:rFonts w:ascii="Arial" w:hAnsi="Arial" w:cs="Arial"/>
                <w:sz w:val="24"/>
                <w:szCs w:val="24"/>
              </w:rPr>
              <w:t xml:space="preserve">. </w:t>
            </w:r>
          </w:p>
          <w:p w14:paraId="3AFDAFA4" w14:textId="03235729" w:rsidR="00E62010" w:rsidRDefault="00E62010" w:rsidP="00E62010">
            <w:pPr>
              <w:pStyle w:val="ListParagraph"/>
              <w:numPr>
                <w:ilvl w:val="0"/>
                <w:numId w:val="8"/>
              </w:numPr>
              <w:spacing w:line="276" w:lineRule="auto"/>
              <w:jc w:val="both"/>
              <w:rPr>
                <w:rFonts w:ascii="Arial" w:hAnsi="Arial" w:cs="Arial"/>
                <w:sz w:val="24"/>
                <w:szCs w:val="24"/>
              </w:rPr>
            </w:pPr>
            <w:r w:rsidRPr="00FC6939">
              <w:rPr>
                <w:rFonts w:ascii="Arial" w:hAnsi="Arial" w:cs="Arial"/>
                <w:sz w:val="24"/>
                <w:szCs w:val="24"/>
              </w:rPr>
              <w:t xml:space="preserve">For both straightforward and complex </w:t>
            </w:r>
            <w:r>
              <w:rPr>
                <w:rFonts w:ascii="Arial" w:hAnsi="Arial" w:cs="Arial"/>
                <w:sz w:val="24"/>
                <w:szCs w:val="24"/>
              </w:rPr>
              <w:t>clusters</w:t>
            </w:r>
            <w:r w:rsidRPr="00FC6939">
              <w:rPr>
                <w:rFonts w:ascii="Arial" w:hAnsi="Arial" w:cs="Arial"/>
                <w:sz w:val="24"/>
                <w:szCs w:val="24"/>
              </w:rPr>
              <w:t xml:space="preserve"> in these communities it is likely that local partners will have existing relationships </w:t>
            </w:r>
            <w:r w:rsidR="00CF11DE">
              <w:rPr>
                <w:rFonts w:ascii="Arial" w:hAnsi="Arial" w:cs="Arial"/>
                <w:sz w:val="24"/>
                <w:szCs w:val="24"/>
              </w:rPr>
              <w:t>and be better placed to</w:t>
            </w:r>
            <w:r>
              <w:rPr>
                <w:rFonts w:ascii="Arial" w:hAnsi="Arial" w:cs="Arial"/>
                <w:sz w:val="24"/>
                <w:szCs w:val="24"/>
              </w:rPr>
              <w:t xml:space="preserve"> </w:t>
            </w:r>
            <w:r w:rsidRPr="00FC6939">
              <w:rPr>
                <w:rFonts w:ascii="Arial" w:hAnsi="Arial" w:cs="Arial"/>
                <w:sz w:val="24"/>
                <w:szCs w:val="24"/>
              </w:rPr>
              <w:t xml:space="preserve">identify / advise </w:t>
            </w:r>
            <w:r>
              <w:rPr>
                <w:rFonts w:ascii="Arial" w:hAnsi="Arial" w:cs="Arial"/>
                <w:sz w:val="24"/>
                <w:szCs w:val="24"/>
              </w:rPr>
              <w:t xml:space="preserve">cases and </w:t>
            </w:r>
            <w:r w:rsidRPr="00FC6939">
              <w:rPr>
                <w:rFonts w:ascii="Arial" w:hAnsi="Arial" w:cs="Arial"/>
                <w:sz w:val="24"/>
                <w:szCs w:val="24"/>
              </w:rPr>
              <w:t xml:space="preserve">contacts. </w:t>
            </w:r>
          </w:p>
          <w:p w14:paraId="3147F567" w14:textId="04E5A26A" w:rsidR="00E62010" w:rsidRDefault="00CF11DE" w:rsidP="00E62010">
            <w:pPr>
              <w:pStyle w:val="ListParagraph"/>
              <w:numPr>
                <w:ilvl w:val="0"/>
                <w:numId w:val="8"/>
              </w:numPr>
              <w:spacing w:line="276" w:lineRule="auto"/>
              <w:jc w:val="both"/>
              <w:rPr>
                <w:rFonts w:ascii="Arial" w:hAnsi="Arial" w:cs="Arial"/>
                <w:sz w:val="24"/>
                <w:szCs w:val="24"/>
              </w:rPr>
            </w:pPr>
            <w:r>
              <w:rPr>
                <w:rFonts w:ascii="Arial" w:hAnsi="Arial" w:cs="Arial"/>
                <w:sz w:val="24"/>
                <w:szCs w:val="24"/>
              </w:rPr>
              <w:t xml:space="preserve">Contacts </w:t>
            </w:r>
            <w:r w:rsidR="00E62010">
              <w:rPr>
                <w:rFonts w:ascii="Arial" w:hAnsi="Arial" w:cs="Arial"/>
                <w:sz w:val="24"/>
                <w:szCs w:val="24"/>
              </w:rPr>
              <w:t xml:space="preserve">meeting the close contact definition should be advised according to current PHE guidance. </w:t>
            </w:r>
          </w:p>
          <w:p w14:paraId="309E4D8E" w14:textId="16461B1E" w:rsidR="00E62010" w:rsidRDefault="00E62010" w:rsidP="00E62010">
            <w:pPr>
              <w:pStyle w:val="ListParagraph"/>
              <w:numPr>
                <w:ilvl w:val="0"/>
                <w:numId w:val="8"/>
              </w:numPr>
              <w:spacing w:line="276" w:lineRule="auto"/>
              <w:jc w:val="both"/>
              <w:rPr>
                <w:rFonts w:ascii="Arial" w:hAnsi="Arial" w:cs="Arial"/>
                <w:sz w:val="24"/>
                <w:szCs w:val="24"/>
              </w:rPr>
            </w:pPr>
            <w:r>
              <w:rPr>
                <w:rFonts w:ascii="Arial" w:hAnsi="Arial" w:cs="Arial"/>
                <w:sz w:val="24"/>
                <w:szCs w:val="24"/>
              </w:rPr>
              <w:t>LA report back via process described below, using the data collection template, including the</w:t>
            </w:r>
            <w:r w:rsidR="00CF11DE">
              <w:rPr>
                <w:rFonts w:ascii="Arial" w:hAnsi="Arial" w:cs="Arial"/>
                <w:sz w:val="24"/>
                <w:szCs w:val="24"/>
              </w:rPr>
              <w:t xml:space="preserve"> number of contacts identified and discuss with HPT if any concerns arise.</w:t>
            </w:r>
          </w:p>
          <w:p w14:paraId="441211F5" w14:textId="77777777" w:rsidR="00E62010" w:rsidRPr="000245DD" w:rsidRDefault="00E62010" w:rsidP="00E62010">
            <w:pPr>
              <w:pStyle w:val="ListParagraph"/>
              <w:numPr>
                <w:ilvl w:val="0"/>
                <w:numId w:val="8"/>
              </w:numPr>
              <w:spacing w:line="276" w:lineRule="auto"/>
              <w:jc w:val="both"/>
              <w:rPr>
                <w:rFonts w:ascii="Arial" w:hAnsi="Arial" w:cs="Arial"/>
                <w:sz w:val="24"/>
                <w:szCs w:val="24"/>
              </w:rPr>
            </w:pPr>
            <w:r>
              <w:rPr>
                <w:rFonts w:ascii="Arial" w:hAnsi="Arial" w:cs="Arial"/>
                <w:sz w:val="24"/>
                <w:szCs w:val="24"/>
              </w:rPr>
              <w:t>HPT to provide advice and support throughout a per joint working principles</w:t>
            </w:r>
          </w:p>
          <w:p w14:paraId="0447C7E3" w14:textId="77777777" w:rsidR="00E62010" w:rsidRPr="00FC6939" w:rsidRDefault="00E62010" w:rsidP="00E62010">
            <w:pPr>
              <w:spacing w:line="276" w:lineRule="auto"/>
              <w:jc w:val="both"/>
              <w:rPr>
                <w:rFonts w:ascii="Arial" w:hAnsi="Arial" w:cs="Arial"/>
                <w:sz w:val="24"/>
                <w:szCs w:val="24"/>
              </w:rPr>
            </w:pPr>
          </w:p>
          <w:p w14:paraId="50CC07CF" w14:textId="77777777" w:rsidR="00E62010" w:rsidRPr="00FC6939" w:rsidRDefault="00E62010" w:rsidP="00E62010">
            <w:pPr>
              <w:spacing w:line="276" w:lineRule="auto"/>
              <w:jc w:val="both"/>
              <w:rPr>
                <w:rFonts w:ascii="Arial" w:hAnsi="Arial" w:cs="Arial"/>
                <w:sz w:val="24"/>
                <w:szCs w:val="24"/>
              </w:rPr>
            </w:pPr>
            <w:r>
              <w:rPr>
                <w:rFonts w:ascii="Arial" w:hAnsi="Arial" w:cs="Arial"/>
                <w:sz w:val="24"/>
                <w:szCs w:val="24"/>
              </w:rPr>
              <w:t>Escalation:</w:t>
            </w:r>
          </w:p>
          <w:p w14:paraId="3E5480D1" w14:textId="63F9B7F0" w:rsidR="00E62010" w:rsidRDefault="00E62010" w:rsidP="00E62010">
            <w:pPr>
              <w:spacing w:line="276" w:lineRule="auto"/>
              <w:jc w:val="both"/>
              <w:rPr>
                <w:rFonts w:ascii="Arial" w:hAnsi="Arial" w:cs="Arial"/>
                <w:sz w:val="24"/>
                <w:szCs w:val="24"/>
              </w:rPr>
            </w:pPr>
            <w:r w:rsidRPr="00FC6939">
              <w:rPr>
                <w:rFonts w:ascii="Arial" w:hAnsi="Arial" w:cs="Arial"/>
                <w:sz w:val="24"/>
                <w:szCs w:val="24"/>
              </w:rPr>
              <w:t>Escalation to HPT and LA if case</w:t>
            </w:r>
            <w:r>
              <w:rPr>
                <w:rFonts w:ascii="Arial" w:hAnsi="Arial" w:cs="Arial"/>
                <w:sz w:val="24"/>
                <w:szCs w:val="24"/>
              </w:rPr>
              <w:t>s have</w:t>
            </w:r>
            <w:r w:rsidRPr="00FC6939">
              <w:rPr>
                <w:rFonts w:ascii="Arial" w:hAnsi="Arial" w:cs="Arial"/>
                <w:sz w:val="24"/>
                <w:szCs w:val="24"/>
              </w:rPr>
              <w:t xml:space="preserve"> high number of contacts, or </w:t>
            </w:r>
            <w:r>
              <w:rPr>
                <w:rFonts w:ascii="Arial" w:hAnsi="Arial" w:cs="Arial"/>
                <w:sz w:val="24"/>
                <w:szCs w:val="24"/>
              </w:rPr>
              <w:t xml:space="preserve">other </w:t>
            </w:r>
            <w:r w:rsidR="00CF11DE">
              <w:rPr>
                <w:rFonts w:ascii="Arial" w:hAnsi="Arial" w:cs="Arial"/>
                <w:sz w:val="24"/>
                <w:szCs w:val="24"/>
              </w:rPr>
              <w:t xml:space="preserve">if cases </w:t>
            </w:r>
            <w:r>
              <w:rPr>
                <w:rFonts w:ascii="Arial" w:hAnsi="Arial" w:cs="Arial"/>
                <w:sz w:val="24"/>
                <w:szCs w:val="24"/>
              </w:rPr>
              <w:t xml:space="preserve">linked </w:t>
            </w:r>
            <w:r w:rsidR="00CF11DE">
              <w:rPr>
                <w:rFonts w:ascii="Arial" w:hAnsi="Arial" w:cs="Arial"/>
                <w:sz w:val="24"/>
                <w:szCs w:val="24"/>
              </w:rPr>
              <w:t xml:space="preserve">to </w:t>
            </w:r>
            <w:r w:rsidRPr="00FC6939">
              <w:rPr>
                <w:rFonts w:ascii="Arial" w:hAnsi="Arial" w:cs="Arial"/>
                <w:sz w:val="24"/>
                <w:szCs w:val="24"/>
              </w:rPr>
              <w:t>settings</w:t>
            </w:r>
            <w:r>
              <w:rPr>
                <w:rFonts w:ascii="Arial" w:hAnsi="Arial" w:cs="Arial"/>
                <w:sz w:val="24"/>
                <w:szCs w:val="24"/>
              </w:rPr>
              <w:t xml:space="preserve"> emerge</w:t>
            </w:r>
            <w:r w:rsidRPr="00FC6939">
              <w:rPr>
                <w:rFonts w:ascii="Arial" w:hAnsi="Arial" w:cs="Arial"/>
                <w:sz w:val="24"/>
                <w:szCs w:val="24"/>
              </w:rPr>
              <w:t xml:space="preserve"> that might be of concern (e.g. workplace, mosque, school etc.)</w:t>
            </w:r>
          </w:p>
          <w:p w14:paraId="4ADEABFD" w14:textId="77777777" w:rsidR="00E62010" w:rsidRDefault="00E62010" w:rsidP="00E62010">
            <w:pPr>
              <w:spacing w:line="276" w:lineRule="auto"/>
              <w:jc w:val="both"/>
              <w:rPr>
                <w:rFonts w:ascii="Arial" w:hAnsi="Arial" w:cs="Arial"/>
                <w:sz w:val="24"/>
                <w:szCs w:val="24"/>
              </w:rPr>
            </w:pPr>
          </w:p>
          <w:p w14:paraId="5B78EF7C" w14:textId="77777777" w:rsidR="00E62010" w:rsidRDefault="00E62010" w:rsidP="00E62010">
            <w:pPr>
              <w:spacing w:line="276" w:lineRule="auto"/>
              <w:jc w:val="both"/>
              <w:rPr>
                <w:rFonts w:ascii="Arial" w:hAnsi="Arial" w:cs="Arial"/>
                <w:sz w:val="24"/>
                <w:szCs w:val="24"/>
              </w:rPr>
            </w:pPr>
            <w:r>
              <w:rPr>
                <w:rFonts w:ascii="Arial" w:hAnsi="Arial" w:cs="Arial"/>
                <w:sz w:val="24"/>
                <w:szCs w:val="24"/>
              </w:rPr>
              <w:t xml:space="preserve">Conclusion </w:t>
            </w:r>
          </w:p>
          <w:p w14:paraId="6B0E25F3" w14:textId="49885B70" w:rsidR="00597E18" w:rsidRPr="00B22A0A" w:rsidRDefault="00E62010" w:rsidP="00E62010">
            <w:pPr>
              <w:pStyle w:val="ListParagraph"/>
              <w:numPr>
                <w:ilvl w:val="0"/>
                <w:numId w:val="8"/>
              </w:numPr>
              <w:spacing w:line="276" w:lineRule="auto"/>
              <w:jc w:val="both"/>
              <w:rPr>
                <w:rFonts w:ascii="Arial" w:hAnsi="Arial" w:cs="Arial"/>
                <w:b/>
                <w:i/>
                <w:sz w:val="24"/>
                <w:szCs w:val="24"/>
              </w:rPr>
            </w:pPr>
            <w:r>
              <w:rPr>
                <w:rFonts w:ascii="Arial" w:hAnsi="Arial" w:cs="Arial"/>
                <w:sz w:val="24"/>
                <w:szCs w:val="24"/>
              </w:rPr>
              <w:t>Once follow up of cases and any contacts completed</w:t>
            </w:r>
          </w:p>
        </w:tc>
      </w:tr>
      <w:tr w:rsidR="00597E18" w:rsidRPr="00597E18" w14:paraId="0AF66FDA" w14:textId="77777777" w:rsidTr="00B22A0A">
        <w:tc>
          <w:tcPr>
            <w:tcW w:w="9493" w:type="dxa"/>
          </w:tcPr>
          <w:p w14:paraId="45DB591C" w14:textId="77777777" w:rsidR="00597E18" w:rsidRPr="00597E18" w:rsidRDefault="00597E18" w:rsidP="008C2C93">
            <w:pPr>
              <w:pStyle w:val="Heading2"/>
              <w:outlineLvl w:val="1"/>
              <w:rPr>
                <w:sz w:val="20"/>
              </w:rPr>
            </w:pPr>
            <w:r>
              <w:lastRenderedPageBreak/>
              <w:t>O</w:t>
            </w:r>
            <w:r w:rsidRPr="00597E18">
              <w:t>utbreaks</w:t>
            </w:r>
            <w:r w:rsidRPr="00597E18">
              <w:rPr>
                <w:sz w:val="20"/>
              </w:rPr>
              <w:t xml:space="preserve"> </w:t>
            </w:r>
          </w:p>
        </w:tc>
      </w:tr>
      <w:tr w:rsidR="00597E18" w:rsidRPr="00DA2043" w14:paraId="4A45C548" w14:textId="77777777" w:rsidTr="00B22A0A">
        <w:tc>
          <w:tcPr>
            <w:tcW w:w="9493" w:type="dxa"/>
          </w:tcPr>
          <w:p w14:paraId="45E398FE" w14:textId="77777777" w:rsidR="00E62010" w:rsidRPr="008F18D6" w:rsidRDefault="00E62010" w:rsidP="00E62010">
            <w:pPr>
              <w:jc w:val="both"/>
              <w:rPr>
                <w:rFonts w:ascii="Arial" w:hAnsi="Arial" w:cs="Arial"/>
                <w:sz w:val="24"/>
                <w:szCs w:val="24"/>
              </w:rPr>
            </w:pPr>
            <w:r w:rsidRPr="008F18D6">
              <w:rPr>
                <w:rFonts w:ascii="Arial" w:hAnsi="Arial" w:cs="Arial"/>
                <w:sz w:val="24"/>
                <w:szCs w:val="24"/>
              </w:rPr>
              <w:t>Outbreak definition:</w:t>
            </w:r>
          </w:p>
          <w:p w14:paraId="47711706" w14:textId="77777777" w:rsidR="00E62010" w:rsidRPr="008F18D6" w:rsidRDefault="00E62010" w:rsidP="00E62010">
            <w:pPr>
              <w:jc w:val="both"/>
              <w:rPr>
                <w:rFonts w:ascii="Arial" w:hAnsi="Arial" w:cs="Arial"/>
                <w:sz w:val="24"/>
                <w:szCs w:val="24"/>
              </w:rPr>
            </w:pPr>
          </w:p>
          <w:p w14:paraId="588D1759" w14:textId="77777777" w:rsidR="00E62010" w:rsidRPr="008F18D6" w:rsidRDefault="00E62010" w:rsidP="00E62010">
            <w:pPr>
              <w:jc w:val="both"/>
              <w:rPr>
                <w:rFonts w:ascii="Arial" w:hAnsi="Arial" w:cs="Arial"/>
                <w:sz w:val="24"/>
                <w:szCs w:val="24"/>
              </w:rPr>
            </w:pPr>
            <w:r w:rsidRPr="008F18D6">
              <w:rPr>
                <w:rFonts w:ascii="Arial" w:hAnsi="Arial" w:cs="Arial"/>
                <w:sz w:val="24"/>
                <w:szCs w:val="24"/>
              </w:rPr>
              <w:t>Two or more confirmed cases of COVID-19 among individuals in a higher risk community with onset dates within 14 days and with known close contact between cases.</w:t>
            </w:r>
          </w:p>
          <w:p w14:paraId="37C586D3" w14:textId="77777777" w:rsidR="00E62010" w:rsidRPr="008F18D6" w:rsidRDefault="00E62010" w:rsidP="00E62010">
            <w:pPr>
              <w:jc w:val="both"/>
              <w:rPr>
                <w:rFonts w:ascii="Arial" w:hAnsi="Arial" w:cs="Arial"/>
                <w:sz w:val="24"/>
                <w:szCs w:val="24"/>
              </w:rPr>
            </w:pPr>
          </w:p>
          <w:p w14:paraId="2FD23029" w14:textId="77777777" w:rsidR="00E62010" w:rsidRPr="008F18D6" w:rsidRDefault="00E62010" w:rsidP="00E62010">
            <w:pPr>
              <w:jc w:val="both"/>
              <w:rPr>
                <w:rFonts w:ascii="Arial" w:hAnsi="Arial" w:cs="Arial"/>
                <w:sz w:val="24"/>
                <w:szCs w:val="24"/>
              </w:rPr>
            </w:pPr>
            <w:r w:rsidRPr="008F18D6">
              <w:rPr>
                <w:rFonts w:ascii="Arial" w:hAnsi="Arial" w:cs="Arial"/>
                <w:sz w:val="24"/>
                <w:szCs w:val="24"/>
              </w:rPr>
              <w:t xml:space="preserve">Notification / identification of outbreak: </w:t>
            </w:r>
          </w:p>
          <w:p w14:paraId="2D8E50C4" w14:textId="04DD79A8" w:rsidR="00E62010" w:rsidRPr="004B7EC3" w:rsidRDefault="00E62010" w:rsidP="00E62010">
            <w:pPr>
              <w:jc w:val="both"/>
              <w:rPr>
                <w:rFonts w:ascii="Arial" w:hAnsi="Arial" w:cs="Arial"/>
                <w:sz w:val="24"/>
                <w:szCs w:val="24"/>
              </w:rPr>
            </w:pPr>
            <w:r w:rsidRPr="004B7EC3">
              <w:rPr>
                <w:rFonts w:ascii="Arial" w:hAnsi="Arial" w:cs="Arial"/>
                <w:sz w:val="24"/>
                <w:szCs w:val="24"/>
              </w:rPr>
              <w:t xml:space="preserve">As described above, local system will need to ensure these are reported promptly to HPT. </w:t>
            </w:r>
            <w:r>
              <w:rPr>
                <w:rFonts w:ascii="Arial" w:hAnsi="Arial" w:cs="Arial"/>
                <w:sz w:val="24"/>
                <w:szCs w:val="24"/>
              </w:rPr>
              <w:t xml:space="preserve">Given these </w:t>
            </w:r>
            <w:r w:rsidR="005C6E3B">
              <w:rPr>
                <w:rFonts w:ascii="Arial" w:hAnsi="Arial" w:cs="Arial"/>
                <w:sz w:val="24"/>
                <w:szCs w:val="24"/>
              </w:rPr>
              <w:t>will usually b</w:t>
            </w:r>
            <w:r>
              <w:rPr>
                <w:rFonts w:ascii="Arial" w:hAnsi="Arial" w:cs="Arial"/>
                <w:sz w:val="24"/>
                <w:szCs w:val="24"/>
              </w:rPr>
              <w:t xml:space="preserve">e complex joint management will be required. </w:t>
            </w:r>
          </w:p>
          <w:p w14:paraId="47BD27B3" w14:textId="77777777" w:rsidR="00E62010" w:rsidRPr="008F18D6" w:rsidRDefault="00E62010" w:rsidP="00E62010">
            <w:pPr>
              <w:jc w:val="both"/>
              <w:rPr>
                <w:sz w:val="24"/>
                <w:szCs w:val="24"/>
              </w:rPr>
            </w:pPr>
          </w:p>
          <w:p w14:paraId="3EA8D638" w14:textId="77777777" w:rsidR="00E62010" w:rsidRPr="008F18D6" w:rsidRDefault="00E62010" w:rsidP="00E62010">
            <w:pPr>
              <w:jc w:val="both"/>
              <w:rPr>
                <w:sz w:val="24"/>
                <w:szCs w:val="24"/>
              </w:rPr>
            </w:pPr>
            <w:r w:rsidRPr="008F18D6">
              <w:rPr>
                <w:sz w:val="24"/>
                <w:szCs w:val="24"/>
              </w:rPr>
              <w:t>Straightforward cluster or outbreak:</w:t>
            </w:r>
          </w:p>
          <w:p w14:paraId="6E2EF42A" w14:textId="3F90E16C" w:rsidR="00E62010" w:rsidRPr="008F18D6" w:rsidRDefault="00E62010" w:rsidP="00E62010">
            <w:pPr>
              <w:jc w:val="both"/>
              <w:rPr>
                <w:sz w:val="24"/>
                <w:szCs w:val="24"/>
              </w:rPr>
            </w:pPr>
            <w:r w:rsidRPr="008F18D6">
              <w:rPr>
                <w:sz w:val="24"/>
                <w:szCs w:val="24"/>
              </w:rPr>
              <w:t>e.g. Two or more linked cases associated with an identified community setting (</w:t>
            </w:r>
            <w:r w:rsidR="005C6E3B">
              <w:rPr>
                <w:sz w:val="24"/>
                <w:szCs w:val="24"/>
              </w:rPr>
              <w:t xml:space="preserve">e.g </w:t>
            </w:r>
            <w:r w:rsidRPr="008F18D6">
              <w:rPr>
                <w:sz w:val="24"/>
                <w:szCs w:val="24"/>
              </w:rPr>
              <w:t>mosque, community centre)</w:t>
            </w:r>
            <w:r>
              <w:rPr>
                <w:sz w:val="24"/>
                <w:szCs w:val="24"/>
              </w:rPr>
              <w:t xml:space="preserve">, </w:t>
            </w:r>
            <w:r w:rsidRPr="008F18D6">
              <w:rPr>
                <w:sz w:val="24"/>
                <w:szCs w:val="24"/>
              </w:rPr>
              <w:t>minimal language barriers, exclusion/ IPC advice understood and adhered to</w:t>
            </w:r>
            <w:r>
              <w:rPr>
                <w:sz w:val="24"/>
                <w:szCs w:val="24"/>
              </w:rPr>
              <w:t xml:space="preserve">, social distancing in place. Will accept support services such as medicines drop off, food deliveries through local schemes. </w:t>
            </w:r>
          </w:p>
          <w:p w14:paraId="1A59D696" w14:textId="77777777" w:rsidR="00E62010" w:rsidRPr="008F18D6" w:rsidRDefault="00E62010" w:rsidP="00E62010">
            <w:pPr>
              <w:jc w:val="both"/>
              <w:rPr>
                <w:sz w:val="24"/>
                <w:szCs w:val="24"/>
              </w:rPr>
            </w:pPr>
          </w:p>
          <w:p w14:paraId="0389FE8E" w14:textId="3D6A74BC" w:rsidR="00E62010" w:rsidRPr="008F18D6" w:rsidRDefault="00CF11DE" w:rsidP="00E62010">
            <w:pPr>
              <w:jc w:val="both"/>
              <w:rPr>
                <w:sz w:val="24"/>
                <w:szCs w:val="24"/>
              </w:rPr>
            </w:pPr>
            <w:r>
              <w:rPr>
                <w:sz w:val="24"/>
                <w:szCs w:val="24"/>
              </w:rPr>
              <w:t xml:space="preserve">Complex outbreak or </w:t>
            </w:r>
            <w:r w:rsidR="00E62010">
              <w:rPr>
                <w:sz w:val="24"/>
                <w:szCs w:val="24"/>
              </w:rPr>
              <w:t xml:space="preserve">situation. </w:t>
            </w:r>
          </w:p>
          <w:p w14:paraId="5FF73AB1" w14:textId="77777777" w:rsidR="00E62010" w:rsidRPr="008F18D6" w:rsidRDefault="00E62010" w:rsidP="00E62010">
            <w:pPr>
              <w:jc w:val="both"/>
              <w:rPr>
                <w:sz w:val="24"/>
                <w:szCs w:val="24"/>
              </w:rPr>
            </w:pPr>
            <w:r w:rsidRPr="008F18D6">
              <w:rPr>
                <w:sz w:val="24"/>
                <w:szCs w:val="24"/>
              </w:rPr>
              <w:t>e.g. Two or more linked cases on a Traveller site, limited engagement or access to services, social distancing difficult, difficulties engaging with exclusion advice</w:t>
            </w:r>
            <w:r>
              <w:rPr>
                <w:sz w:val="24"/>
                <w:szCs w:val="24"/>
              </w:rPr>
              <w:t>, digital exclusion / no data, little trust of public bodies and unlikely to accept support packages from agencies unknown to them to support self – isolation.</w:t>
            </w:r>
            <w:r w:rsidRPr="008F18D6" w:rsidDel="00D301D7">
              <w:rPr>
                <w:rStyle w:val="CommentReference"/>
              </w:rPr>
              <w:t xml:space="preserve"> </w:t>
            </w:r>
          </w:p>
          <w:p w14:paraId="2A937F7B" w14:textId="77777777" w:rsidR="00E62010" w:rsidRPr="008F18D6" w:rsidRDefault="00E62010" w:rsidP="00E62010">
            <w:pPr>
              <w:jc w:val="both"/>
              <w:rPr>
                <w:sz w:val="24"/>
                <w:szCs w:val="24"/>
              </w:rPr>
            </w:pPr>
          </w:p>
          <w:p w14:paraId="778E49BA" w14:textId="77777777" w:rsidR="00E62010" w:rsidRPr="005C588B" w:rsidRDefault="00E62010" w:rsidP="00E62010">
            <w:pPr>
              <w:jc w:val="both"/>
              <w:rPr>
                <w:rFonts w:ascii="Arial" w:hAnsi="Arial" w:cs="Arial"/>
                <w:sz w:val="24"/>
                <w:szCs w:val="24"/>
                <w:u w:val="single"/>
              </w:rPr>
            </w:pPr>
            <w:r w:rsidRPr="005C588B">
              <w:rPr>
                <w:rFonts w:ascii="Arial" w:hAnsi="Arial" w:cs="Arial"/>
                <w:sz w:val="24"/>
                <w:szCs w:val="24"/>
                <w:u w:val="single"/>
              </w:rPr>
              <w:t>Initial investigation:</w:t>
            </w:r>
          </w:p>
          <w:p w14:paraId="28AF5FAE" w14:textId="77777777" w:rsidR="00E62010" w:rsidRPr="008F18D6" w:rsidRDefault="00E62010" w:rsidP="00E62010">
            <w:pPr>
              <w:jc w:val="both"/>
              <w:rPr>
                <w:rFonts w:ascii="Arial" w:hAnsi="Arial" w:cs="Arial"/>
                <w:sz w:val="24"/>
                <w:szCs w:val="24"/>
              </w:rPr>
            </w:pPr>
          </w:p>
          <w:p w14:paraId="6AF65A78" w14:textId="35C4A149" w:rsidR="00E62010" w:rsidRDefault="00E62010" w:rsidP="00E62010">
            <w:pPr>
              <w:jc w:val="both"/>
              <w:rPr>
                <w:rFonts w:ascii="Arial" w:hAnsi="Arial" w:cs="Arial"/>
                <w:sz w:val="24"/>
                <w:szCs w:val="24"/>
              </w:rPr>
            </w:pPr>
            <w:r w:rsidRPr="008F18D6">
              <w:rPr>
                <w:rFonts w:ascii="Arial" w:hAnsi="Arial" w:cs="Arial"/>
                <w:sz w:val="24"/>
                <w:szCs w:val="24"/>
              </w:rPr>
              <w:t xml:space="preserve">HPT to work with </w:t>
            </w:r>
            <w:r w:rsidR="00CF11DE">
              <w:rPr>
                <w:rFonts w:ascii="Arial" w:hAnsi="Arial" w:cs="Arial"/>
                <w:sz w:val="24"/>
                <w:szCs w:val="24"/>
              </w:rPr>
              <w:t>LA and</w:t>
            </w:r>
            <w:r>
              <w:rPr>
                <w:rFonts w:ascii="Arial" w:hAnsi="Arial" w:cs="Arial"/>
                <w:sz w:val="24"/>
                <w:szCs w:val="24"/>
              </w:rPr>
              <w:t xml:space="preserve"> partners </w:t>
            </w:r>
            <w:r w:rsidRPr="008F18D6">
              <w:rPr>
                <w:rFonts w:ascii="Arial" w:hAnsi="Arial" w:cs="Arial"/>
                <w:sz w:val="24"/>
                <w:szCs w:val="24"/>
              </w:rPr>
              <w:t xml:space="preserve">to </w:t>
            </w:r>
            <w:r>
              <w:rPr>
                <w:rFonts w:ascii="Arial" w:hAnsi="Arial" w:cs="Arial"/>
                <w:sz w:val="24"/>
                <w:szCs w:val="24"/>
              </w:rPr>
              <w:t>gather</w:t>
            </w:r>
            <w:r w:rsidRPr="008F18D6">
              <w:rPr>
                <w:rFonts w:ascii="Arial" w:hAnsi="Arial" w:cs="Arial"/>
                <w:sz w:val="24"/>
                <w:szCs w:val="24"/>
              </w:rPr>
              <w:t xml:space="preserve"> following information to inform risk assessment</w:t>
            </w:r>
            <w:r>
              <w:rPr>
                <w:rFonts w:ascii="Arial" w:hAnsi="Arial" w:cs="Arial"/>
                <w:sz w:val="24"/>
                <w:szCs w:val="24"/>
              </w:rPr>
              <w:t xml:space="preserve"> including</w:t>
            </w:r>
            <w:r w:rsidRPr="008F18D6">
              <w:rPr>
                <w:rFonts w:ascii="Arial" w:hAnsi="Arial" w:cs="Arial"/>
                <w:sz w:val="24"/>
                <w:szCs w:val="24"/>
              </w:rPr>
              <w:t>:</w:t>
            </w:r>
          </w:p>
          <w:p w14:paraId="42558DD2" w14:textId="77777777" w:rsidR="00FA2A7F" w:rsidRDefault="00FA2A7F" w:rsidP="00E62010">
            <w:pPr>
              <w:jc w:val="both"/>
              <w:rPr>
                <w:rFonts w:ascii="Arial" w:hAnsi="Arial" w:cs="Arial"/>
                <w:sz w:val="24"/>
                <w:szCs w:val="24"/>
              </w:rPr>
            </w:pPr>
          </w:p>
          <w:p w14:paraId="019BF5EA" w14:textId="77777777" w:rsidR="00E62010" w:rsidRDefault="00E62010" w:rsidP="00E62010">
            <w:pPr>
              <w:pStyle w:val="ListParagraph"/>
              <w:numPr>
                <w:ilvl w:val="0"/>
                <w:numId w:val="27"/>
              </w:numPr>
              <w:contextualSpacing w:val="0"/>
              <w:jc w:val="both"/>
              <w:rPr>
                <w:rFonts w:asciiTheme="majorHAnsi" w:hAnsiTheme="majorHAnsi" w:cstheme="majorHAnsi"/>
                <w:sz w:val="24"/>
                <w:szCs w:val="24"/>
              </w:rPr>
            </w:pPr>
            <w:r>
              <w:rPr>
                <w:rFonts w:ascii="Arial" w:hAnsi="Arial" w:cs="Arial"/>
                <w:sz w:val="24"/>
                <w:szCs w:val="24"/>
              </w:rPr>
              <w:t>Number of confirmed/ suspected c</w:t>
            </w:r>
            <w:r w:rsidRPr="008F18D6">
              <w:rPr>
                <w:rFonts w:ascii="Arial" w:hAnsi="Arial" w:cs="Arial"/>
                <w:sz w:val="24"/>
                <w:szCs w:val="24"/>
              </w:rPr>
              <w:t xml:space="preserve">ases, severity, spread, </w:t>
            </w:r>
            <w:r>
              <w:rPr>
                <w:rFonts w:ascii="Arial" w:hAnsi="Arial" w:cs="Arial"/>
                <w:sz w:val="24"/>
                <w:szCs w:val="24"/>
              </w:rPr>
              <w:t xml:space="preserve">any </w:t>
            </w:r>
            <w:r w:rsidRPr="008F18D6">
              <w:rPr>
                <w:rFonts w:ascii="Arial" w:hAnsi="Arial" w:cs="Arial"/>
                <w:sz w:val="24"/>
                <w:szCs w:val="24"/>
              </w:rPr>
              <w:t xml:space="preserve">control measures </w:t>
            </w:r>
            <w:r>
              <w:rPr>
                <w:rFonts w:ascii="Arial" w:hAnsi="Arial" w:cs="Arial"/>
                <w:sz w:val="24"/>
                <w:szCs w:val="24"/>
              </w:rPr>
              <w:t xml:space="preserve">/ isolation in place </w:t>
            </w:r>
            <w:r w:rsidRPr="008F18D6">
              <w:rPr>
                <w:rFonts w:ascii="Arial" w:hAnsi="Arial" w:cs="Arial"/>
                <w:sz w:val="24"/>
                <w:szCs w:val="24"/>
              </w:rPr>
              <w:t xml:space="preserve">and ease of implementing </w:t>
            </w:r>
            <w:r>
              <w:rPr>
                <w:rFonts w:ascii="Arial" w:hAnsi="Arial" w:cs="Arial"/>
                <w:sz w:val="24"/>
                <w:szCs w:val="24"/>
              </w:rPr>
              <w:t>this</w:t>
            </w:r>
          </w:p>
          <w:p w14:paraId="4361E92E" w14:textId="77777777" w:rsidR="00E62010" w:rsidRPr="00EB63E3" w:rsidRDefault="00E62010" w:rsidP="00E62010">
            <w:pPr>
              <w:pStyle w:val="ListParagraph"/>
              <w:numPr>
                <w:ilvl w:val="0"/>
                <w:numId w:val="27"/>
              </w:numPr>
              <w:contextualSpacing w:val="0"/>
              <w:jc w:val="both"/>
              <w:rPr>
                <w:rFonts w:asciiTheme="majorHAnsi" w:hAnsiTheme="majorHAnsi" w:cstheme="majorHAnsi"/>
                <w:sz w:val="24"/>
                <w:szCs w:val="24"/>
              </w:rPr>
            </w:pPr>
            <w:r w:rsidRPr="00D331CE">
              <w:rPr>
                <w:rFonts w:asciiTheme="majorHAnsi" w:hAnsiTheme="majorHAnsi" w:cstheme="majorHAnsi"/>
                <w:sz w:val="24"/>
                <w:szCs w:val="24"/>
              </w:rPr>
              <w:t xml:space="preserve">Potential number of contacts </w:t>
            </w:r>
          </w:p>
          <w:p w14:paraId="1E3B5B76" w14:textId="752081C1" w:rsidR="00E62010" w:rsidRPr="00D331CE" w:rsidRDefault="00E62010" w:rsidP="00E62010">
            <w:pPr>
              <w:pStyle w:val="ListParagraph"/>
              <w:numPr>
                <w:ilvl w:val="0"/>
                <w:numId w:val="27"/>
              </w:numPr>
              <w:contextualSpacing w:val="0"/>
              <w:jc w:val="both"/>
              <w:rPr>
                <w:rFonts w:asciiTheme="majorHAnsi" w:hAnsiTheme="majorHAnsi" w:cstheme="majorHAnsi"/>
                <w:sz w:val="24"/>
                <w:szCs w:val="24"/>
              </w:rPr>
            </w:pPr>
            <w:r w:rsidRPr="00D331CE">
              <w:rPr>
                <w:rFonts w:asciiTheme="majorHAnsi" w:hAnsiTheme="majorHAnsi" w:cstheme="majorHAnsi"/>
                <w:sz w:val="24"/>
                <w:szCs w:val="24"/>
              </w:rPr>
              <w:t>Vulnerable staff/residents</w:t>
            </w:r>
            <w:r>
              <w:rPr>
                <w:rFonts w:asciiTheme="majorHAnsi" w:hAnsiTheme="majorHAnsi" w:cstheme="majorHAnsi"/>
                <w:sz w:val="24"/>
                <w:szCs w:val="24"/>
              </w:rPr>
              <w:t xml:space="preserve"> (in this context, this means people who are at increa</w:t>
            </w:r>
            <w:r w:rsidR="00CF11DE">
              <w:rPr>
                <w:rFonts w:asciiTheme="majorHAnsi" w:hAnsiTheme="majorHAnsi" w:cstheme="majorHAnsi"/>
                <w:sz w:val="24"/>
                <w:szCs w:val="24"/>
              </w:rPr>
              <w:t>sed risk of infection or severe consequences of</w:t>
            </w:r>
            <w:r>
              <w:rPr>
                <w:rFonts w:asciiTheme="majorHAnsi" w:hAnsiTheme="majorHAnsi" w:cstheme="majorHAnsi"/>
                <w:sz w:val="24"/>
                <w:szCs w:val="24"/>
              </w:rPr>
              <w:t xml:space="preserve"> infection) </w:t>
            </w:r>
          </w:p>
          <w:p w14:paraId="663077DC" w14:textId="77777777" w:rsidR="00E62010" w:rsidRPr="00D331CE" w:rsidRDefault="00E62010" w:rsidP="00E62010">
            <w:pPr>
              <w:pStyle w:val="ListParagraph"/>
              <w:numPr>
                <w:ilvl w:val="0"/>
                <w:numId w:val="27"/>
              </w:numPr>
              <w:contextualSpacing w:val="0"/>
              <w:jc w:val="both"/>
              <w:rPr>
                <w:rFonts w:asciiTheme="majorHAnsi" w:hAnsiTheme="majorHAnsi" w:cstheme="majorHAnsi"/>
                <w:sz w:val="24"/>
                <w:szCs w:val="24"/>
              </w:rPr>
            </w:pPr>
            <w:r w:rsidRPr="00D331CE">
              <w:rPr>
                <w:rFonts w:asciiTheme="majorHAnsi" w:hAnsiTheme="majorHAnsi" w:cstheme="majorHAnsi"/>
                <w:sz w:val="24"/>
                <w:szCs w:val="24"/>
              </w:rPr>
              <w:t>Any challenges experienced with isolation, social distancing?</w:t>
            </w:r>
          </w:p>
          <w:p w14:paraId="6C732363" w14:textId="77777777" w:rsidR="00E62010" w:rsidRPr="00D331CE" w:rsidRDefault="00E62010" w:rsidP="00E62010">
            <w:pPr>
              <w:pStyle w:val="ListParagraph"/>
              <w:numPr>
                <w:ilvl w:val="0"/>
                <w:numId w:val="27"/>
              </w:numPr>
              <w:jc w:val="both"/>
              <w:rPr>
                <w:rFonts w:asciiTheme="majorHAnsi" w:hAnsiTheme="majorHAnsi" w:cstheme="majorHAnsi"/>
                <w:sz w:val="24"/>
                <w:szCs w:val="24"/>
              </w:rPr>
            </w:pPr>
            <w:r w:rsidRPr="00D331CE">
              <w:rPr>
                <w:rFonts w:asciiTheme="majorHAnsi" w:hAnsiTheme="majorHAnsi" w:cstheme="majorHAnsi"/>
                <w:sz w:val="24"/>
                <w:szCs w:val="24"/>
              </w:rPr>
              <w:t>Any soft intelligence – increased anxiety? Political/ media interest?</w:t>
            </w:r>
          </w:p>
          <w:p w14:paraId="18217F75" w14:textId="77777777" w:rsidR="00E62010" w:rsidRPr="008F18D6" w:rsidRDefault="00E62010" w:rsidP="00E62010">
            <w:pPr>
              <w:jc w:val="both"/>
              <w:rPr>
                <w:rFonts w:ascii="Arial" w:hAnsi="Arial" w:cs="Arial"/>
                <w:sz w:val="24"/>
                <w:szCs w:val="24"/>
              </w:rPr>
            </w:pPr>
          </w:p>
          <w:p w14:paraId="582373F5" w14:textId="77777777" w:rsidR="00E62010" w:rsidRDefault="00E62010" w:rsidP="00E62010">
            <w:pPr>
              <w:jc w:val="both"/>
              <w:rPr>
                <w:rFonts w:ascii="Arial" w:hAnsi="Arial" w:cs="Arial"/>
                <w:sz w:val="24"/>
                <w:szCs w:val="24"/>
                <w:u w:val="single"/>
              </w:rPr>
            </w:pPr>
            <w:r w:rsidRPr="00442880">
              <w:rPr>
                <w:rFonts w:ascii="Arial" w:hAnsi="Arial" w:cs="Arial"/>
                <w:sz w:val="24"/>
                <w:szCs w:val="24"/>
                <w:u w:val="single"/>
              </w:rPr>
              <w:t>Initial Actions</w:t>
            </w:r>
          </w:p>
          <w:p w14:paraId="632470A4" w14:textId="77777777" w:rsidR="00E62010" w:rsidRPr="00442880" w:rsidRDefault="00E62010" w:rsidP="00E62010">
            <w:pPr>
              <w:jc w:val="both"/>
              <w:rPr>
                <w:rFonts w:ascii="Arial" w:hAnsi="Arial" w:cs="Arial"/>
                <w:sz w:val="24"/>
                <w:szCs w:val="24"/>
                <w:u w:val="single"/>
              </w:rPr>
            </w:pPr>
          </w:p>
          <w:p w14:paraId="08024056" w14:textId="7B1ECF4E" w:rsidR="00E62010" w:rsidRPr="00442880" w:rsidRDefault="00E62010" w:rsidP="00E62010">
            <w:pPr>
              <w:jc w:val="both"/>
              <w:rPr>
                <w:rFonts w:ascii="Arial" w:hAnsi="Arial" w:cs="Arial"/>
                <w:sz w:val="24"/>
                <w:szCs w:val="24"/>
              </w:rPr>
            </w:pPr>
            <w:r w:rsidRPr="00442880">
              <w:rPr>
                <w:rFonts w:ascii="Arial" w:hAnsi="Arial" w:cs="Arial"/>
                <w:sz w:val="24"/>
                <w:szCs w:val="24"/>
              </w:rPr>
              <w:t xml:space="preserve">Ensure initial advice on IPC, isolation of symptomatic individuals and contacts and guidance is provided and being followed - agree who is best to provide this, may best </w:t>
            </w:r>
            <w:r w:rsidRPr="00442880">
              <w:rPr>
                <w:rFonts w:ascii="Arial" w:hAnsi="Arial" w:cs="Arial"/>
                <w:sz w:val="24"/>
                <w:szCs w:val="24"/>
              </w:rPr>
              <w:lastRenderedPageBreak/>
              <w:t>provided by local community link.</w:t>
            </w:r>
            <w:r w:rsidR="00CF11DE">
              <w:rPr>
                <w:rFonts w:ascii="Arial" w:hAnsi="Arial" w:cs="Arial"/>
                <w:sz w:val="24"/>
                <w:szCs w:val="24"/>
              </w:rPr>
              <w:t>or healthcare provider</w:t>
            </w:r>
          </w:p>
          <w:p w14:paraId="596AE747" w14:textId="77777777" w:rsidR="00E62010" w:rsidRPr="008F18D6" w:rsidRDefault="00E62010" w:rsidP="00E62010">
            <w:pPr>
              <w:jc w:val="both"/>
              <w:rPr>
                <w:rFonts w:ascii="Arial" w:hAnsi="Arial" w:cs="Arial"/>
                <w:sz w:val="24"/>
                <w:szCs w:val="24"/>
              </w:rPr>
            </w:pPr>
          </w:p>
          <w:p w14:paraId="753765EF" w14:textId="77777777" w:rsidR="00E62010" w:rsidRPr="008F18D6" w:rsidRDefault="00E62010" w:rsidP="00E62010">
            <w:pPr>
              <w:spacing w:line="256" w:lineRule="auto"/>
              <w:jc w:val="both"/>
              <w:rPr>
                <w:rFonts w:ascii="Arial" w:hAnsi="Arial" w:cs="Arial"/>
                <w:sz w:val="24"/>
                <w:szCs w:val="24"/>
              </w:rPr>
            </w:pPr>
            <w:r w:rsidRPr="008F18D6">
              <w:rPr>
                <w:rFonts w:ascii="Arial" w:hAnsi="Arial" w:cs="Arial"/>
                <w:sz w:val="24"/>
                <w:szCs w:val="24"/>
              </w:rPr>
              <w:t>H</w:t>
            </w:r>
            <w:r>
              <w:rPr>
                <w:rFonts w:ascii="Arial" w:hAnsi="Arial" w:cs="Arial"/>
                <w:sz w:val="24"/>
                <w:szCs w:val="24"/>
              </w:rPr>
              <w:t xml:space="preserve">PT Phone </w:t>
            </w:r>
            <w:r w:rsidRPr="008F18D6">
              <w:rPr>
                <w:rFonts w:ascii="Arial" w:hAnsi="Arial" w:cs="Arial"/>
                <w:sz w:val="24"/>
                <w:szCs w:val="24"/>
              </w:rPr>
              <w:t>LA PH/ DPH</w:t>
            </w:r>
            <w:r>
              <w:rPr>
                <w:rFonts w:ascii="Arial" w:hAnsi="Arial" w:cs="Arial"/>
                <w:sz w:val="24"/>
                <w:szCs w:val="24"/>
              </w:rPr>
              <w:t>:</w:t>
            </w:r>
          </w:p>
          <w:p w14:paraId="694E652D" w14:textId="77777777" w:rsidR="00E62010" w:rsidRPr="008F18D6" w:rsidRDefault="00E62010" w:rsidP="00E62010">
            <w:pPr>
              <w:pStyle w:val="ListParagraph"/>
              <w:numPr>
                <w:ilvl w:val="0"/>
                <w:numId w:val="26"/>
              </w:numPr>
              <w:spacing w:line="276" w:lineRule="auto"/>
              <w:jc w:val="both"/>
              <w:rPr>
                <w:rFonts w:ascii="Arial" w:hAnsi="Arial" w:cs="Arial"/>
                <w:sz w:val="24"/>
                <w:szCs w:val="24"/>
              </w:rPr>
            </w:pPr>
            <w:r w:rsidRPr="008F18D6">
              <w:rPr>
                <w:rFonts w:ascii="Arial" w:hAnsi="Arial" w:cs="Arial"/>
                <w:sz w:val="24"/>
                <w:szCs w:val="24"/>
              </w:rPr>
              <w:t>Conduct joint risk assessment based on information available</w:t>
            </w:r>
          </w:p>
          <w:p w14:paraId="7F8C6A27" w14:textId="117C4977" w:rsidR="00E62010" w:rsidRPr="008F18D6" w:rsidRDefault="00E62010" w:rsidP="00E62010">
            <w:pPr>
              <w:pStyle w:val="ListParagraph"/>
              <w:numPr>
                <w:ilvl w:val="0"/>
                <w:numId w:val="26"/>
              </w:numPr>
              <w:spacing w:line="256" w:lineRule="auto"/>
              <w:jc w:val="both"/>
              <w:rPr>
                <w:rFonts w:ascii="Arial" w:hAnsi="Arial" w:cs="Arial"/>
                <w:sz w:val="24"/>
                <w:szCs w:val="24"/>
              </w:rPr>
            </w:pPr>
            <w:r w:rsidRPr="008F18D6">
              <w:rPr>
                <w:rFonts w:ascii="Arial" w:hAnsi="Arial" w:cs="Arial"/>
                <w:sz w:val="24"/>
                <w:szCs w:val="24"/>
              </w:rPr>
              <w:t xml:space="preserve">Agree whether to convene an OCT </w:t>
            </w:r>
          </w:p>
          <w:p w14:paraId="48D14F35" w14:textId="77777777" w:rsidR="00E62010" w:rsidRPr="008F18D6" w:rsidRDefault="00E62010" w:rsidP="00E62010">
            <w:pPr>
              <w:pStyle w:val="ListParagraph"/>
              <w:numPr>
                <w:ilvl w:val="0"/>
                <w:numId w:val="26"/>
              </w:numPr>
              <w:spacing w:line="256" w:lineRule="auto"/>
              <w:jc w:val="both"/>
              <w:rPr>
                <w:rFonts w:ascii="Arial" w:hAnsi="Arial" w:cs="Arial"/>
                <w:sz w:val="24"/>
                <w:szCs w:val="24"/>
              </w:rPr>
            </w:pPr>
            <w:r w:rsidRPr="008F18D6">
              <w:rPr>
                <w:rFonts w:ascii="Arial" w:hAnsi="Arial" w:cs="Arial"/>
                <w:sz w:val="24"/>
                <w:szCs w:val="24"/>
              </w:rPr>
              <w:t>Agree who will identify and advise</w:t>
            </w:r>
            <w:r>
              <w:rPr>
                <w:rFonts w:ascii="Arial" w:hAnsi="Arial" w:cs="Arial"/>
                <w:sz w:val="24"/>
                <w:szCs w:val="24"/>
              </w:rPr>
              <w:t xml:space="preserve"> cases and </w:t>
            </w:r>
            <w:r w:rsidRPr="008F18D6">
              <w:rPr>
                <w:rFonts w:ascii="Arial" w:hAnsi="Arial" w:cs="Arial"/>
                <w:sz w:val="24"/>
                <w:szCs w:val="24"/>
              </w:rPr>
              <w:t xml:space="preserve">contacts and provide ongoing support, advice and management of </w:t>
            </w:r>
            <w:r>
              <w:rPr>
                <w:rFonts w:ascii="Arial" w:hAnsi="Arial" w:cs="Arial"/>
                <w:sz w:val="24"/>
                <w:szCs w:val="24"/>
              </w:rPr>
              <w:t>situation</w:t>
            </w:r>
            <w:r w:rsidRPr="008F18D6">
              <w:rPr>
                <w:rFonts w:ascii="Arial" w:hAnsi="Arial" w:cs="Arial"/>
                <w:sz w:val="24"/>
                <w:szCs w:val="24"/>
              </w:rPr>
              <w:t xml:space="preserve"> (as above)</w:t>
            </w:r>
          </w:p>
          <w:p w14:paraId="20D8739B" w14:textId="77777777" w:rsidR="00E62010" w:rsidRPr="008F18D6" w:rsidRDefault="00E62010" w:rsidP="00E62010">
            <w:pPr>
              <w:pStyle w:val="ListParagraph"/>
              <w:numPr>
                <w:ilvl w:val="0"/>
                <w:numId w:val="26"/>
              </w:numPr>
              <w:spacing w:line="256" w:lineRule="auto"/>
              <w:jc w:val="both"/>
              <w:rPr>
                <w:rFonts w:ascii="Arial" w:hAnsi="Arial" w:cs="Arial"/>
                <w:sz w:val="24"/>
                <w:szCs w:val="24"/>
              </w:rPr>
            </w:pPr>
            <w:r w:rsidRPr="008F18D6">
              <w:rPr>
                <w:rFonts w:ascii="Arial" w:hAnsi="Arial" w:cs="Arial"/>
                <w:sz w:val="24"/>
                <w:szCs w:val="24"/>
              </w:rPr>
              <w:t xml:space="preserve">Agree further investigations including options/ routes for testing. </w:t>
            </w:r>
          </w:p>
          <w:p w14:paraId="2AD7C27F" w14:textId="77777777" w:rsidR="00E62010" w:rsidRPr="008F18D6" w:rsidRDefault="00E62010" w:rsidP="00E62010">
            <w:pPr>
              <w:jc w:val="both"/>
              <w:rPr>
                <w:rFonts w:ascii="Arial" w:hAnsi="Arial" w:cs="Arial"/>
                <w:sz w:val="24"/>
                <w:szCs w:val="24"/>
              </w:rPr>
            </w:pPr>
          </w:p>
          <w:p w14:paraId="324D5D07" w14:textId="77777777" w:rsidR="00E62010" w:rsidRPr="009132C5" w:rsidRDefault="00E62010" w:rsidP="00E62010">
            <w:pPr>
              <w:spacing w:line="256" w:lineRule="auto"/>
              <w:jc w:val="both"/>
              <w:rPr>
                <w:rFonts w:asciiTheme="majorHAnsi" w:hAnsiTheme="majorHAnsi" w:cstheme="majorHAnsi"/>
                <w:sz w:val="24"/>
                <w:szCs w:val="24"/>
                <w:u w:val="single"/>
              </w:rPr>
            </w:pPr>
            <w:r w:rsidRPr="009132C5">
              <w:rPr>
                <w:rFonts w:asciiTheme="majorHAnsi" w:hAnsiTheme="majorHAnsi" w:cstheme="majorHAnsi"/>
                <w:sz w:val="24"/>
                <w:szCs w:val="24"/>
                <w:u w:val="single"/>
              </w:rPr>
              <w:t xml:space="preserve">Further investigations </w:t>
            </w:r>
          </w:p>
          <w:p w14:paraId="5CF695AE" w14:textId="77777777" w:rsidR="00E62010" w:rsidRDefault="00E62010" w:rsidP="00E62010">
            <w:pPr>
              <w:jc w:val="both"/>
              <w:rPr>
                <w:rFonts w:asciiTheme="majorHAnsi" w:hAnsiTheme="majorHAnsi" w:cstheme="majorHAnsi"/>
                <w:sz w:val="24"/>
                <w:szCs w:val="24"/>
              </w:rPr>
            </w:pPr>
            <w:r w:rsidRPr="00187E97">
              <w:rPr>
                <w:rFonts w:asciiTheme="majorHAnsi" w:hAnsiTheme="majorHAnsi" w:cstheme="majorHAnsi"/>
                <w:sz w:val="24"/>
                <w:szCs w:val="24"/>
              </w:rPr>
              <w:t>If further investigations/swabbing is indicated (because the outbreak is continuing despite control measures) possible investigations should be guided by the risk assessment will be discussed on a case by case basis.</w:t>
            </w:r>
          </w:p>
          <w:p w14:paraId="7AD920A1" w14:textId="77777777" w:rsidR="00E62010" w:rsidRDefault="00E62010" w:rsidP="00E62010">
            <w:pPr>
              <w:spacing w:line="276" w:lineRule="auto"/>
              <w:jc w:val="both"/>
              <w:rPr>
                <w:rFonts w:ascii="Arial" w:hAnsi="Arial" w:cs="Arial"/>
                <w:sz w:val="24"/>
                <w:szCs w:val="24"/>
              </w:rPr>
            </w:pPr>
          </w:p>
          <w:p w14:paraId="76C5BA52" w14:textId="77777777" w:rsidR="00E62010" w:rsidRPr="00442880" w:rsidRDefault="00E62010" w:rsidP="00E62010">
            <w:pPr>
              <w:spacing w:line="276" w:lineRule="auto"/>
              <w:jc w:val="both"/>
              <w:rPr>
                <w:rFonts w:ascii="Arial" w:hAnsi="Arial" w:cs="Arial"/>
                <w:sz w:val="24"/>
                <w:szCs w:val="24"/>
                <w:u w:val="single"/>
              </w:rPr>
            </w:pPr>
            <w:r w:rsidRPr="00442880">
              <w:rPr>
                <w:rFonts w:ascii="Arial" w:hAnsi="Arial" w:cs="Arial"/>
                <w:sz w:val="24"/>
                <w:szCs w:val="24"/>
                <w:u w:val="single"/>
              </w:rPr>
              <w:t xml:space="preserve">Escalation </w:t>
            </w:r>
          </w:p>
          <w:p w14:paraId="1A89C31E" w14:textId="45CF9CE4" w:rsidR="00E62010" w:rsidRDefault="00E62010" w:rsidP="00E62010">
            <w:pPr>
              <w:spacing w:line="276" w:lineRule="auto"/>
              <w:jc w:val="both"/>
              <w:rPr>
                <w:rFonts w:ascii="Arial" w:hAnsi="Arial" w:cs="Arial"/>
                <w:sz w:val="24"/>
                <w:szCs w:val="24"/>
              </w:rPr>
            </w:pPr>
            <w:r w:rsidRPr="008F18D6">
              <w:rPr>
                <w:rFonts w:ascii="Arial" w:hAnsi="Arial" w:cs="Arial"/>
                <w:sz w:val="24"/>
                <w:szCs w:val="24"/>
              </w:rPr>
              <w:t>Escalate if increasing number or severity of cases, anxiety or outbreak doesn’t seem to be brought under control.</w:t>
            </w:r>
          </w:p>
          <w:p w14:paraId="191397DE" w14:textId="1FB5D5D3" w:rsidR="00E62010" w:rsidRPr="00E62010" w:rsidRDefault="00E62010" w:rsidP="00E62010">
            <w:pPr>
              <w:spacing w:line="276" w:lineRule="auto"/>
              <w:jc w:val="both"/>
              <w:rPr>
                <w:rFonts w:ascii="Arial" w:hAnsi="Arial" w:cs="Arial"/>
                <w:sz w:val="24"/>
                <w:szCs w:val="24"/>
                <w:u w:val="single"/>
              </w:rPr>
            </w:pPr>
          </w:p>
          <w:p w14:paraId="1F3CD511" w14:textId="77777777" w:rsidR="00E62010" w:rsidRPr="00E62010" w:rsidRDefault="00E62010" w:rsidP="00E62010">
            <w:pPr>
              <w:spacing w:line="276" w:lineRule="auto"/>
              <w:jc w:val="both"/>
              <w:rPr>
                <w:rFonts w:ascii="Arial" w:hAnsi="Arial" w:cs="Arial"/>
                <w:sz w:val="24"/>
                <w:szCs w:val="24"/>
                <w:u w:val="single"/>
              </w:rPr>
            </w:pPr>
            <w:r w:rsidRPr="00E62010">
              <w:rPr>
                <w:rFonts w:ascii="Arial" w:hAnsi="Arial" w:cs="Arial"/>
                <w:sz w:val="24"/>
                <w:szCs w:val="24"/>
                <w:u w:val="single"/>
              </w:rPr>
              <w:t xml:space="preserve">Conclusion of the outbreak </w:t>
            </w:r>
          </w:p>
          <w:p w14:paraId="2666A146" w14:textId="72BAE25D" w:rsidR="00E62010" w:rsidRPr="00DA2043" w:rsidRDefault="00E62010" w:rsidP="005C6E3B">
            <w:pPr>
              <w:spacing w:line="276" w:lineRule="auto"/>
              <w:jc w:val="both"/>
              <w:rPr>
                <w:rFonts w:ascii="Arial" w:hAnsi="Arial" w:cs="Arial"/>
                <w:sz w:val="24"/>
                <w:szCs w:val="24"/>
              </w:rPr>
            </w:pPr>
            <w:r>
              <w:rPr>
                <w:rFonts w:ascii="Arial" w:hAnsi="Arial" w:cs="Arial"/>
                <w:sz w:val="24"/>
                <w:szCs w:val="24"/>
              </w:rPr>
              <w:t>Rev</w:t>
            </w:r>
            <w:r w:rsidR="005C6E3B">
              <w:rPr>
                <w:rFonts w:ascii="Arial" w:hAnsi="Arial" w:cs="Arial"/>
                <w:sz w:val="24"/>
                <w:szCs w:val="24"/>
              </w:rPr>
              <w:t>iew of situation to determine if</w:t>
            </w:r>
            <w:r>
              <w:rPr>
                <w:rFonts w:ascii="Arial" w:hAnsi="Arial" w:cs="Arial"/>
                <w:sz w:val="24"/>
                <w:szCs w:val="24"/>
              </w:rPr>
              <w:t xml:space="preserve"> transmission is ongoing w</w:t>
            </w:r>
            <w:r w:rsidR="005C6E3B">
              <w:rPr>
                <w:rFonts w:ascii="Arial" w:hAnsi="Arial" w:cs="Arial"/>
                <w:sz w:val="24"/>
                <w:szCs w:val="24"/>
              </w:rPr>
              <w:t>ithin the community of interest, generally this will be concluded when</w:t>
            </w:r>
            <w:r w:rsidR="00CF11DE">
              <w:rPr>
                <w:rFonts w:ascii="Arial" w:hAnsi="Arial" w:cs="Arial"/>
                <w:sz w:val="24"/>
                <w:szCs w:val="24"/>
              </w:rPr>
              <w:t xml:space="preserve"> more than 28 days without new</w:t>
            </w:r>
            <w:r w:rsidR="005C6E3B">
              <w:rPr>
                <w:rFonts w:ascii="Arial" w:hAnsi="Arial" w:cs="Arial"/>
                <w:sz w:val="24"/>
                <w:szCs w:val="24"/>
              </w:rPr>
              <w:t xml:space="preserve"> confirmed linked cases. </w:t>
            </w:r>
          </w:p>
        </w:tc>
      </w:tr>
      <w:tr w:rsidR="000B4178" w:rsidRPr="00DA2043" w14:paraId="5A32619C" w14:textId="77777777" w:rsidTr="00B22A0A">
        <w:tc>
          <w:tcPr>
            <w:tcW w:w="9493" w:type="dxa"/>
          </w:tcPr>
          <w:p w14:paraId="785B1B47" w14:textId="79AE1078" w:rsidR="000B4178" w:rsidRPr="000B4178" w:rsidRDefault="00CA1DDE" w:rsidP="000B4178">
            <w:pPr>
              <w:pStyle w:val="Heading2"/>
              <w:outlineLvl w:val="1"/>
            </w:pPr>
            <w:r>
              <w:lastRenderedPageBreak/>
              <w:t xml:space="preserve">Practical </w:t>
            </w:r>
            <w:r w:rsidR="000B4178">
              <w:t>considerations</w:t>
            </w:r>
            <w:r w:rsidR="00B43A31">
              <w:t xml:space="preserve"> </w:t>
            </w:r>
          </w:p>
        </w:tc>
      </w:tr>
      <w:tr w:rsidR="00BF7AC3" w:rsidRPr="00BF7AC3" w14:paraId="3DCB0353" w14:textId="77777777" w:rsidTr="00B22A0A">
        <w:tc>
          <w:tcPr>
            <w:tcW w:w="9493" w:type="dxa"/>
          </w:tcPr>
          <w:p w14:paraId="3FC70DF6" w14:textId="433F4CAD" w:rsidR="005A692B" w:rsidRPr="005A692B" w:rsidRDefault="005A692B" w:rsidP="005A692B">
            <w:pPr>
              <w:autoSpaceDE w:val="0"/>
              <w:autoSpaceDN w:val="0"/>
              <w:adjustRightInd w:val="0"/>
              <w:spacing w:after="120" w:line="276" w:lineRule="auto"/>
              <w:jc w:val="both"/>
              <w:rPr>
                <w:rFonts w:cstheme="minorHAnsi"/>
                <w:sz w:val="24"/>
                <w:szCs w:val="24"/>
              </w:rPr>
            </w:pPr>
            <w:r w:rsidRPr="005A692B">
              <w:rPr>
                <w:rFonts w:cstheme="minorHAnsi"/>
                <w:sz w:val="24"/>
                <w:szCs w:val="24"/>
              </w:rPr>
              <w:t xml:space="preserve">It is recognised that there will be a rapid transition period while resources and capacity are developed locally to support this. </w:t>
            </w:r>
          </w:p>
          <w:p w14:paraId="526F65CA" w14:textId="77777777" w:rsidR="005A692B" w:rsidRPr="005A692B" w:rsidRDefault="005A692B" w:rsidP="005A692B">
            <w:pPr>
              <w:spacing w:line="276" w:lineRule="auto"/>
              <w:jc w:val="both"/>
              <w:rPr>
                <w:rFonts w:cstheme="minorHAnsi"/>
                <w:sz w:val="24"/>
                <w:szCs w:val="24"/>
              </w:rPr>
            </w:pPr>
            <w:r w:rsidRPr="005A692B">
              <w:rPr>
                <w:rFonts w:cstheme="minorHAnsi"/>
                <w:sz w:val="24"/>
                <w:szCs w:val="24"/>
              </w:rPr>
              <w:t>It is recommended that local systems identify staff from internal and commissioned services and partners who may be able to contribute to this work (using the key partners table and the process) and ensure they have undertaken appropriate training around COVID 19 and contact tracing in advance of needing to be called on.</w:t>
            </w:r>
          </w:p>
          <w:p w14:paraId="4C75E2EB" w14:textId="77777777" w:rsidR="004E5F6C" w:rsidRDefault="004E5F6C" w:rsidP="004E5F6C">
            <w:pPr>
              <w:spacing w:line="276" w:lineRule="auto"/>
              <w:rPr>
                <w:rFonts w:ascii="Arial" w:hAnsi="Arial" w:cs="Arial"/>
                <w:sz w:val="24"/>
                <w:szCs w:val="24"/>
              </w:rPr>
            </w:pPr>
          </w:p>
          <w:p w14:paraId="618F3147" w14:textId="77777777" w:rsidR="00DE4481" w:rsidRPr="002A7881" w:rsidRDefault="00DE4481" w:rsidP="00DE4481">
            <w:pPr>
              <w:spacing w:line="276" w:lineRule="auto"/>
              <w:jc w:val="both"/>
              <w:rPr>
                <w:rFonts w:cstheme="minorHAnsi"/>
                <w:sz w:val="24"/>
                <w:szCs w:val="24"/>
              </w:rPr>
            </w:pPr>
            <w:r w:rsidRPr="002A7881">
              <w:rPr>
                <w:rFonts w:cstheme="minorHAnsi"/>
                <w:sz w:val="24"/>
                <w:szCs w:val="24"/>
              </w:rPr>
              <w:t>Information will be shared between HPT and LAs as follows:</w:t>
            </w:r>
          </w:p>
          <w:p w14:paraId="4D625DD0" w14:textId="77777777" w:rsidR="00DE4481" w:rsidRPr="002A7881" w:rsidRDefault="00DE4481" w:rsidP="00DE4481">
            <w:pPr>
              <w:pStyle w:val="ListParagraph"/>
              <w:numPr>
                <w:ilvl w:val="0"/>
                <w:numId w:val="21"/>
              </w:numPr>
              <w:spacing w:line="360" w:lineRule="auto"/>
              <w:jc w:val="both"/>
              <w:rPr>
                <w:rFonts w:cstheme="minorHAnsi"/>
                <w:sz w:val="24"/>
                <w:szCs w:val="24"/>
              </w:rPr>
            </w:pPr>
            <w:r w:rsidRPr="002A7881">
              <w:rPr>
                <w:rFonts w:cstheme="minorHAnsi"/>
                <w:sz w:val="24"/>
                <w:szCs w:val="24"/>
              </w:rPr>
              <w:t xml:space="preserve">HPT receives information about case(s) that require further follow up </w:t>
            </w:r>
          </w:p>
          <w:p w14:paraId="51B5D96A" w14:textId="77777777" w:rsidR="00DE4481" w:rsidRPr="002A7881" w:rsidRDefault="00DE4481" w:rsidP="00DE4481">
            <w:pPr>
              <w:pStyle w:val="ListParagraph"/>
              <w:numPr>
                <w:ilvl w:val="0"/>
                <w:numId w:val="21"/>
              </w:numPr>
              <w:spacing w:line="360" w:lineRule="auto"/>
              <w:jc w:val="both"/>
              <w:rPr>
                <w:rFonts w:cstheme="minorHAnsi"/>
                <w:sz w:val="24"/>
                <w:szCs w:val="24"/>
              </w:rPr>
            </w:pPr>
            <w:r w:rsidRPr="002A7881">
              <w:rPr>
                <w:rFonts w:cstheme="minorHAnsi"/>
                <w:sz w:val="24"/>
                <w:szCs w:val="24"/>
              </w:rPr>
              <w:t>HPT will notify LA SPOC via e-mail or phone, provide initial information and outline what additional follow up is required by the LA</w:t>
            </w:r>
          </w:p>
          <w:p w14:paraId="4862A414" w14:textId="77777777" w:rsidR="00DE4481" w:rsidRPr="002A7881" w:rsidRDefault="00DE4481" w:rsidP="00DE4481">
            <w:pPr>
              <w:pStyle w:val="ListParagraph"/>
              <w:numPr>
                <w:ilvl w:val="0"/>
                <w:numId w:val="21"/>
              </w:numPr>
              <w:spacing w:line="360" w:lineRule="auto"/>
              <w:jc w:val="both"/>
              <w:rPr>
                <w:rFonts w:cstheme="minorHAnsi"/>
                <w:sz w:val="24"/>
                <w:szCs w:val="24"/>
              </w:rPr>
            </w:pPr>
            <w:r w:rsidRPr="002A7881">
              <w:rPr>
                <w:rFonts w:cstheme="minorHAnsi"/>
                <w:sz w:val="24"/>
                <w:szCs w:val="24"/>
              </w:rPr>
              <w:t>LA uses inform</w:t>
            </w:r>
            <w:r>
              <w:rPr>
                <w:rFonts w:cstheme="minorHAnsi"/>
                <w:sz w:val="24"/>
                <w:szCs w:val="24"/>
              </w:rPr>
              <w:t>ation sharing template (Appendix 2</w:t>
            </w:r>
            <w:r w:rsidRPr="002A7881">
              <w:rPr>
                <w:rFonts w:cstheme="minorHAnsi"/>
                <w:sz w:val="24"/>
                <w:szCs w:val="24"/>
              </w:rPr>
              <w:t>) to gather initial information, assess the situation and risk assess</w:t>
            </w:r>
          </w:p>
          <w:p w14:paraId="0B3D74AD" w14:textId="77777777" w:rsidR="00DE4481" w:rsidRPr="002A7881" w:rsidRDefault="00DE4481" w:rsidP="00DE4481">
            <w:pPr>
              <w:pStyle w:val="ListParagraph"/>
              <w:numPr>
                <w:ilvl w:val="0"/>
                <w:numId w:val="21"/>
              </w:numPr>
              <w:spacing w:line="360" w:lineRule="auto"/>
              <w:jc w:val="both"/>
              <w:rPr>
                <w:rFonts w:cstheme="minorHAnsi"/>
                <w:sz w:val="24"/>
                <w:szCs w:val="24"/>
              </w:rPr>
            </w:pPr>
            <w:r w:rsidRPr="002A7881">
              <w:rPr>
                <w:rFonts w:cstheme="minorHAnsi"/>
                <w:sz w:val="24"/>
                <w:szCs w:val="24"/>
              </w:rPr>
              <w:t>If details of contacts are required for follow up these can be completed using the CTAS template (to be sent along with request) - these contacts will then be followed up as per process described in Joint Working Agreement / SOP</w:t>
            </w:r>
          </w:p>
          <w:p w14:paraId="4FB1C96B" w14:textId="77777777" w:rsidR="00DE4481" w:rsidRPr="002A7881" w:rsidRDefault="00DE4481" w:rsidP="00DE4481">
            <w:pPr>
              <w:pStyle w:val="ListParagraph"/>
              <w:numPr>
                <w:ilvl w:val="0"/>
                <w:numId w:val="21"/>
              </w:numPr>
              <w:spacing w:line="360" w:lineRule="auto"/>
              <w:jc w:val="both"/>
              <w:rPr>
                <w:rFonts w:cstheme="minorHAnsi"/>
                <w:sz w:val="24"/>
                <w:szCs w:val="24"/>
              </w:rPr>
            </w:pPr>
            <w:r w:rsidRPr="002A7881">
              <w:rPr>
                <w:rFonts w:cstheme="minorHAnsi"/>
                <w:sz w:val="24"/>
                <w:szCs w:val="24"/>
              </w:rPr>
              <w:t>Initial information and details of contacts can be returned to PHE by secure e mail (provided when request is sent)</w:t>
            </w:r>
          </w:p>
          <w:p w14:paraId="7288ED07" w14:textId="77777777" w:rsidR="00DE4481" w:rsidRPr="004E5F6C" w:rsidRDefault="00DE4481" w:rsidP="00DE4481">
            <w:pPr>
              <w:pStyle w:val="ListParagraph"/>
              <w:numPr>
                <w:ilvl w:val="0"/>
                <w:numId w:val="21"/>
              </w:numPr>
              <w:spacing w:line="276" w:lineRule="auto"/>
              <w:jc w:val="both"/>
              <w:rPr>
                <w:rFonts w:cstheme="minorHAnsi"/>
                <w:sz w:val="24"/>
                <w:szCs w:val="24"/>
              </w:rPr>
            </w:pPr>
            <w:r w:rsidRPr="004E5F6C">
              <w:rPr>
                <w:rFonts w:cstheme="minorHAnsi"/>
                <w:sz w:val="24"/>
                <w:szCs w:val="24"/>
              </w:rPr>
              <w:lastRenderedPageBreak/>
              <w:t>Reviewed and further discussion if needed.</w:t>
            </w:r>
          </w:p>
          <w:p w14:paraId="09FA199C" w14:textId="77777777" w:rsidR="00DE4481" w:rsidRPr="004E5F6C" w:rsidRDefault="00DE4481" w:rsidP="00DE4481">
            <w:pPr>
              <w:spacing w:line="276" w:lineRule="auto"/>
              <w:jc w:val="both"/>
              <w:rPr>
                <w:rFonts w:cstheme="minorHAnsi"/>
                <w:i/>
                <w:sz w:val="24"/>
                <w:szCs w:val="24"/>
              </w:rPr>
            </w:pPr>
          </w:p>
          <w:p w14:paraId="5AB53715" w14:textId="77777777" w:rsidR="00DE4481" w:rsidRPr="004E5F6C" w:rsidRDefault="00DE4481" w:rsidP="00DE4481">
            <w:pPr>
              <w:spacing w:line="253" w:lineRule="atLeast"/>
              <w:jc w:val="both"/>
              <w:rPr>
                <w:rFonts w:cstheme="minorHAnsi"/>
                <w:color w:val="201F1E"/>
                <w:sz w:val="24"/>
                <w:szCs w:val="24"/>
              </w:rPr>
            </w:pPr>
            <w:r w:rsidRPr="004E5F6C">
              <w:rPr>
                <w:rFonts w:cstheme="minorHAnsi"/>
                <w:color w:val="201F1E"/>
                <w:sz w:val="24"/>
                <w:szCs w:val="24"/>
                <w:u w:val="single"/>
                <w:bdr w:val="none" w:sz="0" w:space="0" w:color="auto" w:frame="1"/>
              </w:rPr>
              <w:t>Data Sharing</w:t>
            </w:r>
          </w:p>
          <w:p w14:paraId="750F106B" w14:textId="77777777" w:rsidR="00DE4481" w:rsidRPr="004E5F6C" w:rsidRDefault="00DE4481" w:rsidP="00DE4481">
            <w:pPr>
              <w:spacing w:line="253" w:lineRule="atLeast"/>
              <w:jc w:val="both"/>
              <w:rPr>
                <w:rFonts w:cstheme="minorHAnsi"/>
                <w:color w:val="201F1E"/>
                <w:sz w:val="24"/>
                <w:szCs w:val="24"/>
              </w:rPr>
            </w:pPr>
            <w:r w:rsidRPr="004E5F6C">
              <w:rPr>
                <w:rFonts w:cstheme="minorHAnsi"/>
                <w:color w:val="201F1E"/>
                <w:sz w:val="24"/>
                <w:szCs w:val="24"/>
                <w:bdr w:val="none" w:sz="0" w:space="0" w:color="auto" w:frame="1"/>
              </w:rPr>
              <w:t>Data sharing between our organisations is underpinned by the General Data Protection Regulations. This requires specific conditions to be met to ensure that the processing of personal data is lawful. </w:t>
            </w:r>
          </w:p>
          <w:p w14:paraId="5DF5D95F" w14:textId="77777777" w:rsidR="00DE4481" w:rsidRPr="004E5F6C" w:rsidRDefault="00DE4481" w:rsidP="00DE4481">
            <w:pPr>
              <w:spacing w:line="253" w:lineRule="atLeast"/>
              <w:jc w:val="both"/>
              <w:rPr>
                <w:rFonts w:cstheme="minorHAnsi"/>
                <w:color w:val="201F1E"/>
                <w:sz w:val="24"/>
                <w:szCs w:val="24"/>
              </w:rPr>
            </w:pPr>
            <w:r w:rsidRPr="004E5F6C">
              <w:rPr>
                <w:rFonts w:cstheme="minorHAnsi"/>
                <w:color w:val="201F1E"/>
                <w:sz w:val="24"/>
                <w:szCs w:val="24"/>
                <w:bdr w:val="none" w:sz="0" w:space="0" w:color="auto" w:frame="1"/>
              </w:rPr>
              <w:t> </w:t>
            </w:r>
          </w:p>
          <w:p w14:paraId="3BA0FF22" w14:textId="77777777" w:rsidR="00DE4481" w:rsidRPr="004E5F6C" w:rsidRDefault="00DE4481" w:rsidP="00DE4481">
            <w:pPr>
              <w:spacing w:line="253" w:lineRule="atLeast"/>
              <w:jc w:val="both"/>
              <w:rPr>
                <w:rFonts w:cstheme="minorHAnsi"/>
                <w:color w:val="201F1E"/>
                <w:sz w:val="24"/>
                <w:szCs w:val="24"/>
              </w:rPr>
            </w:pPr>
            <w:r w:rsidRPr="004E5F6C">
              <w:rPr>
                <w:rFonts w:cstheme="minorHAnsi"/>
                <w:color w:val="201F1E"/>
                <w:sz w:val="24"/>
                <w:szCs w:val="24"/>
                <w:bdr w:val="none" w:sz="0" w:space="0" w:color="auto" w:frame="1"/>
              </w:rPr>
              <w:t>These relevant conditions are included below:</w:t>
            </w:r>
          </w:p>
          <w:p w14:paraId="2A688B3A" w14:textId="77777777" w:rsidR="00DE4481" w:rsidRPr="004E5F6C" w:rsidRDefault="00DE4481" w:rsidP="00DE4481">
            <w:pPr>
              <w:numPr>
                <w:ilvl w:val="0"/>
                <w:numId w:val="22"/>
              </w:numPr>
              <w:spacing w:line="233" w:lineRule="atLeast"/>
              <w:jc w:val="both"/>
              <w:rPr>
                <w:rFonts w:eastAsia="Times New Roman" w:cstheme="minorHAnsi"/>
                <w:color w:val="201F1E"/>
                <w:sz w:val="24"/>
                <w:szCs w:val="24"/>
              </w:rPr>
            </w:pPr>
            <w:r w:rsidRPr="004E5F6C">
              <w:rPr>
                <w:rFonts w:eastAsia="Times New Roman" w:cstheme="minorHAnsi"/>
                <w:b/>
                <w:bCs/>
                <w:color w:val="201F1E"/>
                <w:sz w:val="24"/>
                <w:szCs w:val="24"/>
                <w:bdr w:val="none" w:sz="0" w:space="0" w:color="auto" w:frame="1"/>
              </w:rPr>
              <w:t>Article 6(1)(d)</w:t>
            </w:r>
            <w:r w:rsidRPr="004E5F6C">
              <w:rPr>
                <w:rFonts w:eastAsia="Times New Roman" w:cstheme="minorHAnsi"/>
                <w:color w:val="201F1E"/>
                <w:sz w:val="24"/>
                <w:szCs w:val="24"/>
                <w:bdr w:val="none" w:sz="0" w:space="0" w:color="auto" w:frame="1"/>
              </w:rPr>
              <w:t> – is necessary in order to protect the vital interests of the data subject or another natural person.</w:t>
            </w:r>
          </w:p>
          <w:p w14:paraId="07B1FBAD" w14:textId="77777777" w:rsidR="00DE4481" w:rsidRPr="004E5F6C" w:rsidRDefault="00DE4481" w:rsidP="00DE4481">
            <w:pPr>
              <w:numPr>
                <w:ilvl w:val="0"/>
                <w:numId w:val="22"/>
              </w:numPr>
              <w:spacing w:line="233" w:lineRule="atLeast"/>
              <w:jc w:val="both"/>
              <w:rPr>
                <w:rFonts w:eastAsia="Times New Roman" w:cstheme="minorHAnsi"/>
                <w:color w:val="201F1E"/>
                <w:sz w:val="24"/>
                <w:szCs w:val="24"/>
              </w:rPr>
            </w:pPr>
            <w:r w:rsidRPr="004E5F6C">
              <w:rPr>
                <w:rFonts w:eastAsia="Times New Roman" w:cstheme="minorHAnsi"/>
                <w:b/>
                <w:bCs/>
                <w:color w:val="201F1E"/>
                <w:sz w:val="24"/>
                <w:szCs w:val="24"/>
                <w:bdr w:val="none" w:sz="0" w:space="0" w:color="auto" w:frame="1"/>
              </w:rPr>
              <w:t>Article 6(1)(e)</w:t>
            </w:r>
            <w:r w:rsidRPr="004E5F6C">
              <w:rPr>
                <w:rFonts w:eastAsia="Times New Roman" w:cstheme="minorHAnsi"/>
                <w:color w:val="201F1E"/>
                <w:sz w:val="24"/>
                <w:szCs w:val="24"/>
                <w:bdr w:val="none" w:sz="0" w:space="0" w:color="auto" w:frame="1"/>
              </w:rPr>
              <w:t> – is necessary for the performance of a task carried out in the public interest or in the exercise of official authority vested in the controller</w:t>
            </w:r>
          </w:p>
          <w:p w14:paraId="5210D9E3" w14:textId="77777777" w:rsidR="00DE4481" w:rsidRPr="004E5F6C" w:rsidRDefault="00DE4481" w:rsidP="00DE4481">
            <w:pPr>
              <w:numPr>
                <w:ilvl w:val="0"/>
                <w:numId w:val="22"/>
              </w:numPr>
              <w:spacing w:line="233" w:lineRule="atLeast"/>
              <w:jc w:val="both"/>
              <w:rPr>
                <w:rFonts w:eastAsia="Times New Roman" w:cstheme="minorHAnsi"/>
                <w:color w:val="201F1E"/>
                <w:sz w:val="24"/>
                <w:szCs w:val="24"/>
              </w:rPr>
            </w:pPr>
            <w:r w:rsidRPr="004E5F6C">
              <w:rPr>
                <w:rFonts w:eastAsia="Times New Roman" w:cstheme="minorHAnsi"/>
                <w:b/>
                <w:bCs/>
                <w:color w:val="201F1E"/>
                <w:sz w:val="24"/>
                <w:szCs w:val="24"/>
                <w:bdr w:val="none" w:sz="0" w:space="0" w:color="auto" w:frame="1"/>
              </w:rPr>
              <w:t>Article 9(2)(i)</w:t>
            </w:r>
            <w:r w:rsidRPr="004E5F6C">
              <w:rPr>
                <w:rFonts w:eastAsia="Times New Roman" w:cstheme="minorHAnsi"/>
                <w:color w:val="201F1E"/>
                <w:sz w:val="24"/>
                <w:szCs w:val="24"/>
                <w:bdr w:val="none" w:sz="0" w:space="0" w:color="auto" w:frame="1"/>
              </w:rPr>
              <w:t> – is necessary for reasons of public interest in the area of public health, such as protecting against serious cross-border threats to health.</w:t>
            </w:r>
          </w:p>
          <w:p w14:paraId="6B83C296" w14:textId="77777777" w:rsidR="00DE4481" w:rsidRPr="004E5F6C" w:rsidRDefault="00DE4481" w:rsidP="00DE4481">
            <w:pPr>
              <w:jc w:val="both"/>
              <w:rPr>
                <w:rFonts w:cstheme="minorHAnsi"/>
                <w:color w:val="201F1E"/>
                <w:sz w:val="24"/>
                <w:szCs w:val="24"/>
              </w:rPr>
            </w:pPr>
            <w:r w:rsidRPr="004E5F6C">
              <w:rPr>
                <w:rFonts w:cstheme="minorHAnsi"/>
                <w:color w:val="201F1E"/>
                <w:sz w:val="24"/>
                <w:szCs w:val="24"/>
                <w:bdr w:val="none" w:sz="0" w:space="0" w:color="auto" w:frame="1"/>
              </w:rPr>
              <w:t> </w:t>
            </w:r>
          </w:p>
          <w:p w14:paraId="59D79063" w14:textId="6976866F" w:rsidR="00DE4481" w:rsidRPr="00DE4481" w:rsidRDefault="00DE4481" w:rsidP="00DE4481">
            <w:pPr>
              <w:jc w:val="both"/>
              <w:rPr>
                <w:rFonts w:cstheme="minorHAnsi"/>
                <w:color w:val="201F1E"/>
                <w:sz w:val="24"/>
                <w:szCs w:val="24"/>
              </w:rPr>
            </w:pPr>
            <w:r w:rsidRPr="004E5F6C">
              <w:rPr>
                <w:rFonts w:cstheme="minorHAnsi"/>
                <w:color w:val="201F1E"/>
                <w:sz w:val="24"/>
                <w:szCs w:val="24"/>
              </w:rPr>
              <w:t>These conditions have been met due to the threat posed by COVID-19, and therefore it is appropriate to share information follow</w:t>
            </w:r>
            <w:r>
              <w:rPr>
                <w:rFonts w:cstheme="minorHAnsi"/>
                <w:color w:val="201F1E"/>
                <w:sz w:val="24"/>
                <w:szCs w:val="24"/>
              </w:rPr>
              <w:t>ing the process outlined above.</w:t>
            </w:r>
          </w:p>
        </w:tc>
      </w:tr>
      <w:tr w:rsidR="00BF7AC3" w:rsidRPr="00BF7AC3" w14:paraId="58B1EC7A" w14:textId="77777777" w:rsidTr="00B22A0A">
        <w:tc>
          <w:tcPr>
            <w:tcW w:w="9493" w:type="dxa"/>
          </w:tcPr>
          <w:p w14:paraId="304B6D6E" w14:textId="77777777" w:rsidR="00BF7AC3" w:rsidRPr="00BF7AC3" w:rsidRDefault="00BF7AC3" w:rsidP="00BF7AC3">
            <w:pPr>
              <w:pStyle w:val="Heading2"/>
              <w:outlineLvl w:val="1"/>
            </w:pPr>
            <w:r>
              <w:lastRenderedPageBreak/>
              <w:t>Interdependencies</w:t>
            </w:r>
          </w:p>
        </w:tc>
      </w:tr>
      <w:tr w:rsidR="00BF7AC3" w:rsidRPr="00BF7AC3" w14:paraId="28429239" w14:textId="77777777" w:rsidTr="00B22A0A">
        <w:tc>
          <w:tcPr>
            <w:tcW w:w="9493" w:type="dxa"/>
          </w:tcPr>
          <w:p w14:paraId="3CC9E427" w14:textId="6D0D78BB" w:rsidR="00DE4481" w:rsidRPr="00DE4481" w:rsidRDefault="00DE4481" w:rsidP="00DE4481">
            <w:pPr>
              <w:spacing w:line="276" w:lineRule="auto"/>
              <w:jc w:val="both"/>
              <w:rPr>
                <w:rFonts w:cstheme="minorHAnsi"/>
                <w:sz w:val="24"/>
                <w:szCs w:val="24"/>
              </w:rPr>
            </w:pPr>
            <w:r w:rsidRPr="00DE4481">
              <w:rPr>
                <w:rFonts w:cstheme="minorHAnsi"/>
                <w:sz w:val="24"/>
                <w:szCs w:val="24"/>
              </w:rPr>
              <w:t>Connection with the SOP for under-served communities in communal residential settings.</w:t>
            </w:r>
          </w:p>
        </w:tc>
      </w:tr>
      <w:tr w:rsidR="00BF7AC3" w:rsidRPr="00BF7AC3" w14:paraId="4B52AA9F" w14:textId="77777777" w:rsidTr="00B22A0A">
        <w:tc>
          <w:tcPr>
            <w:tcW w:w="9493" w:type="dxa"/>
          </w:tcPr>
          <w:p w14:paraId="1CF05752" w14:textId="77777777" w:rsidR="00BF7AC3" w:rsidRDefault="00BF7AC3" w:rsidP="00BF7AC3">
            <w:pPr>
              <w:pStyle w:val="Heading2"/>
              <w:outlineLvl w:val="1"/>
            </w:pPr>
            <w:r>
              <w:t>Plan for review and adaptation</w:t>
            </w:r>
          </w:p>
        </w:tc>
      </w:tr>
      <w:tr w:rsidR="00BF7AC3" w:rsidRPr="00BF7AC3" w14:paraId="2DD4169C" w14:textId="77777777" w:rsidTr="00B22A0A">
        <w:tc>
          <w:tcPr>
            <w:tcW w:w="9493" w:type="dxa"/>
          </w:tcPr>
          <w:p w14:paraId="6C37A579" w14:textId="45D52789" w:rsidR="00BF7AC3" w:rsidRPr="00DE4481" w:rsidRDefault="00DE4481" w:rsidP="00DE4481">
            <w:pPr>
              <w:spacing w:line="276" w:lineRule="auto"/>
              <w:jc w:val="both"/>
              <w:rPr>
                <w:rFonts w:cstheme="minorHAnsi"/>
                <w:sz w:val="24"/>
                <w:szCs w:val="24"/>
              </w:rPr>
            </w:pPr>
            <w:r w:rsidRPr="00DE4481">
              <w:rPr>
                <w:rFonts w:cstheme="minorHAnsi"/>
                <w:sz w:val="24"/>
                <w:szCs w:val="24"/>
              </w:rPr>
              <w:t>This joint working arrangement should be reviewed by the working group after one month or sooner if required.</w:t>
            </w:r>
          </w:p>
        </w:tc>
      </w:tr>
      <w:bookmarkEnd w:id="0"/>
    </w:tbl>
    <w:p w14:paraId="43D0FCE7" w14:textId="77777777" w:rsidR="009B6830" w:rsidRDefault="009B6830" w:rsidP="000A5A5B">
      <w:pPr>
        <w:pStyle w:val="Heading1"/>
        <w:rPr>
          <w:rFonts w:cstheme="majorHAnsi"/>
          <w:lang w:val="en-US"/>
        </w:rPr>
      </w:pPr>
    </w:p>
    <w:p w14:paraId="168CC01F" w14:textId="77777777" w:rsidR="009B6830" w:rsidRDefault="009B6830">
      <w:pPr>
        <w:rPr>
          <w:rFonts w:asciiTheme="majorHAnsi" w:eastAsiaTheme="majorEastAsia" w:hAnsiTheme="majorHAnsi" w:cstheme="majorHAnsi"/>
          <w:color w:val="641C26" w:themeColor="accent1" w:themeShade="BF"/>
          <w:sz w:val="32"/>
          <w:szCs w:val="32"/>
          <w:lang w:val="en-US"/>
        </w:rPr>
      </w:pPr>
      <w:r>
        <w:rPr>
          <w:rFonts w:cstheme="majorHAnsi"/>
          <w:lang w:val="en-US"/>
        </w:rPr>
        <w:br w:type="page"/>
      </w:r>
    </w:p>
    <w:p w14:paraId="23435150" w14:textId="4383136B" w:rsidR="000A5A5B" w:rsidRPr="00D331CE" w:rsidRDefault="000A5A5B" w:rsidP="000A5A5B">
      <w:pPr>
        <w:pStyle w:val="Heading1"/>
        <w:rPr>
          <w:rFonts w:cstheme="majorHAnsi"/>
          <w:lang w:val="en-US"/>
        </w:rPr>
      </w:pPr>
      <w:r w:rsidRPr="00D331CE">
        <w:rPr>
          <w:rFonts w:cstheme="majorHAnsi"/>
          <w:lang w:val="en-US"/>
        </w:rPr>
        <w:lastRenderedPageBreak/>
        <w:t>Appendix 1: Case/ Contact Definitions</w:t>
      </w:r>
    </w:p>
    <w:p w14:paraId="689327F3" w14:textId="77777777" w:rsidR="000A5A5B" w:rsidRPr="00D331CE" w:rsidRDefault="000A5A5B" w:rsidP="000A5A5B">
      <w:pPr>
        <w:pStyle w:val="Heading1"/>
        <w:rPr>
          <w:rFonts w:cstheme="majorHAnsi"/>
          <w:b/>
          <w:sz w:val="24"/>
          <w:szCs w:val="24"/>
          <w:lang w:val="en-US"/>
        </w:rPr>
      </w:pPr>
      <w:r w:rsidRPr="00D331CE">
        <w:rPr>
          <w:rFonts w:cstheme="majorHAnsi"/>
          <w:b/>
          <w:sz w:val="24"/>
          <w:szCs w:val="24"/>
          <w:lang w:val="en-US"/>
        </w:rPr>
        <w:t>Case definitions:</w:t>
      </w:r>
    </w:p>
    <w:p w14:paraId="707096D3" w14:textId="77777777" w:rsidR="000A5A5B" w:rsidRPr="009B6830" w:rsidRDefault="000A5A5B" w:rsidP="000A5A5B">
      <w:pPr>
        <w:pStyle w:val="Heading1"/>
        <w:rPr>
          <w:rFonts w:asciiTheme="minorHAnsi" w:hAnsiTheme="minorHAnsi" w:cstheme="minorHAnsi"/>
          <w:sz w:val="24"/>
          <w:szCs w:val="24"/>
          <w:lang w:val="en-US"/>
        </w:rPr>
      </w:pPr>
      <w:r w:rsidRPr="009B6830">
        <w:rPr>
          <w:rFonts w:asciiTheme="minorHAnsi" w:eastAsia="Times New Roman" w:hAnsiTheme="minorHAnsi" w:cstheme="minorHAnsi"/>
          <w:color w:val="000000"/>
          <w:sz w:val="24"/>
          <w:szCs w:val="24"/>
          <w:lang w:eastAsia="en-GB"/>
        </w:rPr>
        <w:t>Confirmed case: laboratory positive case of COVID-19 with or without symptoms</w:t>
      </w:r>
    </w:p>
    <w:p w14:paraId="2A571F07" w14:textId="77777777" w:rsidR="000A5A5B" w:rsidRPr="009B6830" w:rsidRDefault="000A5A5B" w:rsidP="000A5A5B">
      <w:pPr>
        <w:spacing w:before="100" w:beforeAutospacing="1" w:after="100" w:afterAutospacing="1" w:line="240" w:lineRule="auto"/>
        <w:rPr>
          <w:rFonts w:eastAsia="Times New Roman" w:cstheme="minorHAnsi"/>
          <w:color w:val="000000"/>
          <w:sz w:val="24"/>
          <w:szCs w:val="24"/>
          <w:lang w:eastAsia="en-GB"/>
        </w:rPr>
      </w:pPr>
      <w:r w:rsidRPr="009B6830">
        <w:rPr>
          <w:rFonts w:eastAsia="Times New Roman" w:cstheme="minorHAnsi"/>
          <w:color w:val="000000"/>
          <w:sz w:val="24"/>
          <w:szCs w:val="24"/>
          <w:lang w:eastAsia="en-GB"/>
        </w:rPr>
        <w:t>Possible (suspected) case: new continuous cough and/or high temperature and/or anosmia</w:t>
      </w:r>
    </w:p>
    <w:p w14:paraId="6B4E2B7A" w14:textId="77777777" w:rsidR="000A5A5B" w:rsidRPr="009B6830" w:rsidRDefault="000A5A5B" w:rsidP="000A5A5B">
      <w:pPr>
        <w:pStyle w:val="NormalWeb"/>
        <w:spacing w:before="0" w:beforeAutospacing="0" w:after="0" w:afterAutospacing="0"/>
        <w:rPr>
          <w:rFonts w:asciiTheme="minorHAnsi" w:hAnsiTheme="minorHAnsi" w:cstheme="minorHAnsi"/>
          <w:b/>
          <w:lang w:val="en-US"/>
        </w:rPr>
      </w:pPr>
      <w:r w:rsidRPr="009B6830">
        <w:rPr>
          <w:rFonts w:asciiTheme="minorHAnsi" w:hAnsiTheme="minorHAnsi" w:cstheme="minorHAnsi"/>
          <w:b/>
          <w:lang w:val="en-US"/>
        </w:rPr>
        <w:t>Contact definitions</w:t>
      </w:r>
    </w:p>
    <w:p w14:paraId="30E6E2A7" w14:textId="77777777" w:rsidR="000A5A5B" w:rsidRPr="009B6830" w:rsidRDefault="000A5A5B" w:rsidP="000A5A5B">
      <w:pPr>
        <w:pStyle w:val="NormalWeb"/>
        <w:spacing w:before="0" w:beforeAutospacing="0" w:after="0" w:afterAutospacing="0"/>
        <w:rPr>
          <w:rFonts w:asciiTheme="minorHAnsi" w:hAnsiTheme="minorHAnsi" w:cstheme="minorHAnsi"/>
          <w:lang w:val="en-US"/>
        </w:rPr>
      </w:pPr>
    </w:p>
    <w:p w14:paraId="2491F9E9" w14:textId="77777777" w:rsidR="000A5A5B" w:rsidRPr="009B6830" w:rsidRDefault="000A5A5B" w:rsidP="000A5A5B">
      <w:pPr>
        <w:pStyle w:val="NormalWeb"/>
        <w:spacing w:before="0" w:beforeAutospacing="0" w:after="0" w:afterAutospacing="0"/>
        <w:rPr>
          <w:rFonts w:asciiTheme="minorHAnsi" w:hAnsiTheme="minorHAnsi" w:cstheme="minorHAnsi"/>
          <w:lang w:val="en-US"/>
        </w:rPr>
      </w:pPr>
      <w:r w:rsidRPr="009B6830">
        <w:rPr>
          <w:rFonts w:asciiTheme="minorHAnsi" w:hAnsiTheme="minorHAnsi" w:cstheme="minorHAnsi"/>
          <w:lang w:val="en-US"/>
        </w:rPr>
        <w:t>A ‘contact’ is a person who has been close to someone who has tested positive for COVID-19 anytime from 2 days before the person was symptomatic (or 2 days before a test if no symptoms) up to 7 days from onset of symptoms (this is when they are infectious to others). For example, a contact can be:</w:t>
      </w:r>
    </w:p>
    <w:p w14:paraId="0F2D1FF0" w14:textId="77777777" w:rsidR="000A5A5B" w:rsidRPr="009B6830" w:rsidRDefault="000A5A5B" w:rsidP="000A5A5B">
      <w:pPr>
        <w:pStyle w:val="NormalWeb"/>
        <w:spacing w:before="0" w:beforeAutospacing="0" w:after="0" w:afterAutospacing="0"/>
        <w:rPr>
          <w:rFonts w:asciiTheme="minorHAnsi" w:hAnsiTheme="minorHAnsi" w:cstheme="minorHAnsi"/>
          <w:lang w:val="en-US"/>
        </w:rPr>
      </w:pPr>
    </w:p>
    <w:p w14:paraId="512EE7D1" w14:textId="77777777" w:rsidR="000A5A5B" w:rsidRPr="009B6830" w:rsidRDefault="000A5A5B" w:rsidP="000A5A5B">
      <w:pPr>
        <w:numPr>
          <w:ilvl w:val="0"/>
          <w:numId w:val="18"/>
        </w:numPr>
        <w:spacing w:after="0" w:line="240" w:lineRule="auto"/>
        <w:ind w:left="540"/>
        <w:textAlignment w:val="center"/>
        <w:rPr>
          <w:rFonts w:cstheme="minorHAnsi"/>
          <w:sz w:val="24"/>
          <w:szCs w:val="24"/>
          <w:lang w:val="en-US"/>
        </w:rPr>
      </w:pPr>
      <w:r w:rsidRPr="009B6830">
        <w:rPr>
          <w:rFonts w:cstheme="minorHAnsi"/>
          <w:sz w:val="24"/>
          <w:szCs w:val="24"/>
          <w:lang w:val="en-US"/>
        </w:rPr>
        <w:t xml:space="preserve">people who spend significant time in the same household as a person who has tested positive for COVID-19 </w:t>
      </w:r>
    </w:p>
    <w:p w14:paraId="0F802E85" w14:textId="77777777" w:rsidR="000A5A5B" w:rsidRPr="009B6830" w:rsidRDefault="000A5A5B" w:rsidP="000A5A5B">
      <w:pPr>
        <w:numPr>
          <w:ilvl w:val="0"/>
          <w:numId w:val="18"/>
        </w:numPr>
        <w:spacing w:after="0" w:line="240" w:lineRule="auto"/>
        <w:ind w:left="540"/>
        <w:textAlignment w:val="center"/>
        <w:rPr>
          <w:rFonts w:cstheme="minorHAnsi"/>
          <w:sz w:val="24"/>
          <w:szCs w:val="24"/>
          <w:lang w:val="en-US"/>
        </w:rPr>
      </w:pPr>
      <w:r w:rsidRPr="009B6830">
        <w:rPr>
          <w:rFonts w:cstheme="minorHAnsi"/>
          <w:sz w:val="24"/>
          <w:szCs w:val="24"/>
          <w:lang w:val="en-US"/>
        </w:rPr>
        <w:t>sexual partners</w:t>
      </w:r>
    </w:p>
    <w:p w14:paraId="438565E1" w14:textId="77777777" w:rsidR="000A5A5B" w:rsidRPr="009B6830" w:rsidRDefault="000A5A5B" w:rsidP="000A5A5B">
      <w:pPr>
        <w:numPr>
          <w:ilvl w:val="0"/>
          <w:numId w:val="18"/>
        </w:numPr>
        <w:spacing w:after="0" w:line="240" w:lineRule="auto"/>
        <w:ind w:left="540"/>
        <w:textAlignment w:val="center"/>
        <w:rPr>
          <w:rFonts w:cstheme="minorHAnsi"/>
          <w:sz w:val="24"/>
          <w:szCs w:val="24"/>
          <w:lang w:val="en-US"/>
        </w:rPr>
      </w:pPr>
      <w:r w:rsidRPr="009B6830">
        <w:rPr>
          <w:rFonts w:cstheme="minorHAnsi"/>
          <w:sz w:val="24"/>
          <w:szCs w:val="24"/>
          <w:lang w:val="en-US"/>
        </w:rPr>
        <w:t xml:space="preserve">a person who has had face-to-face contact (within one metre), with someone who has tested positive for COVID-19, including: </w:t>
      </w:r>
    </w:p>
    <w:p w14:paraId="6FA2401A" w14:textId="77777777" w:rsidR="000A5A5B" w:rsidRPr="009B6830" w:rsidRDefault="000A5A5B" w:rsidP="000A5A5B">
      <w:pPr>
        <w:numPr>
          <w:ilvl w:val="1"/>
          <w:numId w:val="18"/>
        </w:numPr>
        <w:spacing w:after="0" w:line="240" w:lineRule="auto"/>
        <w:ind w:left="1080"/>
        <w:textAlignment w:val="center"/>
        <w:rPr>
          <w:rFonts w:cstheme="minorHAnsi"/>
          <w:sz w:val="24"/>
          <w:szCs w:val="24"/>
          <w:lang w:val="en-US"/>
        </w:rPr>
      </w:pPr>
      <w:r w:rsidRPr="009B6830">
        <w:rPr>
          <w:rFonts w:cstheme="minorHAnsi"/>
          <w:sz w:val="24"/>
          <w:szCs w:val="24"/>
          <w:lang w:val="en-US"/>
        </w:rPr>
        <w:t>being coughed on</w:t>
      </w:r>
    </w:p>
    <w:p w14:paraId="3E821DB5" w14:textId="77777777" w:rsidR="000A5A5B" w:rsidRPr="009B6830" w:rsidRDefault="000A5A5B" w:rsidP="000A5A5B">
      <w:pPr>
        <w:numPr>
          <w:ilvl w:val="1"/>
          <w:numId w:val="18"/>
        </w:numPr>
        <w:spacing w:after="0" w:line="240" w:lineRule="auto"/>
        <w:ind w:left="1080"/>
        <w:textAlignment w:val="center"/>
        <w:rPr>
          <w:rFonts w:cstheme="minorHAnsi"/>
          <w:sz w:val="24"/>
          <w:szCs w:val="24"/>
          <w:lang w:val="en-US"/>
        </w:rPr>
      </w:pPr>
      <w:r w:rsidRPr="009B6830">
        <w:rPr>
          <w:rFonts w:cstheme="minorHAnsi"/>
          <w:sz w:val="24"/>
          <w:szCs w:val="24"/>
          <w:lang w:val="en-US"/>
        </w:rPr>
        <w:t>having a face-to-face conversation within one metre</w:t>
      </w:r>
    </w:p>
    <w:p w14:paraId="20BA70C3" w14:textId="77777777" w:rsidR="000A5A5B" w:rsidRPr="009B6830" w:rsidRDefault="000A5A5B" w:rsidP="000A5A5B">
      <w:pPr>
        <w:numPr>
          <w:ilvl w:val="1"/>
          <w:numId w:val="18"/>
        </w:numPr>
        <w:spacing w:after="0" w:line="240" w:lineRule="auto"/>
        <w:ind w:left="1080"/>
        <w:textAlignment w:val="center"/>
        <w:rPr>
          <w:rFonts w:cstheme="minorHAnsi"/>
          <w:sz w:val="24"/>
          <w:szCs w:val="24"/>
          <w:lang w:val="en-US"/>
        </w:rPr>
      </w:pPr>
      <w:r w:rsidRPr="009B6830">
        <w:rPr>
          <w:rFonts w:cstheme="minorHAnsi"/>
          <w:sz w:val="24"/>
          <w:szCs w:val="24"/>
          <w:lang w:val="en-US"/>
        </w:rPr>
        <w:t>having skin-to-skin physical contact, or</w:t>
      </w:r>
    </w:p>
    <w:p w14:paraId="2B84B1AC" w14:textId="77777777" w:rsidR="000A5A5B" w:rsidRPr="009B6830" w:rsidRDefault="000A5A5B" w:rsidP="000A5A5B">
      <w:pPr>
        <w:numPr>
          <w:ilvl w:val="1"/>
          <w:numId w:val="18"/>
        </w:numPr>
        <w:spacing w:after="0" w:line="240" w:lineRule="auto"/>
        <w:ind w:left="1080"/>
        <w:textAlignment w:val="center"/>
        <w:rPr>
          <w:rFonts w:cstheme="minorHAnsi"/>
          <w:sz w:val="24"/>
          <w:szCs w:val="24"/>
          <w:lang w:val="en-US"/>
        </w:rPr>
      </w:pPr>
      <w:r w:rsidRPr="009B6830">
        <w:rPr>
          <w:rFonts w:cstheme="minorHAnsi"/>
          <w:sz w:val="24"/>
          <w:szCs w:val="24"/>
          <w:lang w:val="en-US"/>
        </w:rPr>
        <w:t>contact within one metre for one minute or longer without face-to-face contact</w:t>
      </w:r>
    </w:p>
    <w:p w14:paraId="1CA0DC3E" w14:textId="77777777" w:rsidR="000A5A5B" w:rsidRPr="009B6830" w:rsidRDefault="000A5A5B" w:rsidP="000A5A5B">
      <w:pPr>
        <w:numPr>
          <w:ilvl w:val="0"/>
          <w:numId w:val="18"/>
        </w:numPr>
        <w:spacing w:after="0" w:line="240" w:lineRule="auto"/>
        <w:ind w:left="540"/>
        <w:textAlignment w:val="center"/>
        <w:rPr>
          <w:rFonts w:cstheme="minorHAnsi"/>
          <w:sz w:val="24"/>
          <w:szCs w:val="24"/>
          <w:lang w:val="en-US"/>
        </w:rPr>
      </w:pPr>
      <w:r w:rsidRPr="009B6830">
        <w:rPr>
          <w:rFonts w:cstheme="minorHAnsi"/>
          <w:sz w:val="24"/>
          <w:szCs w:val="24"/>
          <w:lang w:val="en-US"/>
        </w:rPr>
        <w:t>a person who has been within 2 metres of someone who has tested positive for COVID-19 for more than 15 minutes</w:t>
      </w:r>
    </w:p>
    <w:p w14:paraId="622DF84F" w14:textId="77777777" w:rsidR="000A5A5B" w:rsidRPr="009B6830" w:rsidRDefault="000A5A5B" w:rsidP="000A5A5B">
      <w:pPr>
        <w:numPr>
          <w:ilvl w:val="0"/>
          <w:numId w:val="18"/>
        </w:numPr>
        <w:spacing w:after="0" w:line="240" w:lineRule="auto"/>
        <w:ind w:left="540"/>
        <w:textAlignment w:val="center"/>
        <w:rPr>
          <w:rFonts w:cstheme="minorHAnsi"/>
          <w:sz w:val="24"/>
          <w:szCs w:val="24"/>
          <w:lang w:val="en-US"/>
        </w:rPr>
      </w:pPr>
      <w:r w:rsidRPr="009B6830">
        <w:rPr>
          <w:rFonts w:cstheme="minorHAnsi"/>
          <w:sz w:val="24"/>
          <w:szCs w:val="24"/>
          <w:lang w:val="en-US"/>
        </w:rPr>
        <w:t xml:space="preserve">a person who has travelled in a small vehicle with someone who has tested positive for COVID-19 or in a large vehicle or plane near someone who has tested positive for COVID-19 </w:t>
      </w:r>
    </w:p>
    <w:p w14:paraId="189BDAF9" w14:textId="77777777" w:rsidR="000A5A5B" w:rsidRPr="009B6830" w:rsidRDefault="000A5A5B" w:rsidP="000A5A5B">
      <w:pPr>
        <w:pStyle w:val="NormalWeb"/>
        <w:spacing w:before="0" w:beforeAutospacing="0" w:after="0" w:afterAutospacing="0"/>
        <w:rPr>
          <w:rFonts w:asciiTheme="minorHAnsi" w:hAnsiTheme="minorHAnsi" w:cstheme="minorHAnsi"/>
        </w:rPr>
      </w:pPr>
      <w:r w:rsidRPr="009B6830">
        <w:rPr>
          <w:rFonts w:asciiTheme="minorHAnsi" w:hAnsiTheme="minorHAnsi" w:cstheme="minorHAnsi"/>
        </w:rPr>
        <w:t> </w:t>
      </w:r>
    </w:p>
    <w:p w14:paraId="7FE89014" w14:textId="28FC81B9" w:rsidR="00CA39E2" w:rsidRPr="009B6830" w:rsidRDefault="00AA58CD" w:rsidP="003E4F61">
      <w:pPr>
        <w:spacing w:line="276" w:lineRule="auto"/>
        <w:rPr>
          <w:rStyle w:val="Hyperlink"/>
          <w:rFonts w:cstheme="minorHAnsi"/>
          <w:sz w:val="24"/>
          <w:szCs w:val="24"/>
        </w:rPr>
      </w:pPr>
      <w:hyperlink r:id="rId42" w:history="1">
        <w:r w:rsidR="00625B11" w:rsidRPr="009B6830">
          <w:rPr>
            <w:rStyle w:val="Hyperlink"/>
            <w:rFonts w:cstheme="minorHAnsi"/>
            <w:sz w:val="24"/>
            <w:szCs w:val="24"/>
          </w:rPr>
          <w:t>https://www.gov.uk/government/publications/guidance-for-contacts-of-people-with-possible-or-confirmed-coronavirus-covid-19-infection-who-do-not-live-with-the-person/guidance-for-contacts-of-people-with-possible-or-confirmed-coronavirus-covid-19-infection-who-do-not-live-with-the-person</w:t>
        </w:r>
      </w:hyperlink>
    </w:p>
    <w:p w14:paraId="4D8BE8F3" w14:textId="42B70C94" w:rsidR="00DE4481" w:rsidRDefault="00DE4481" w:rsidP="003E4F61">
      <w:pPr>
        <w:spacing w:line="276" w:lineRule="auto"/>
        <w:rPr>
          <w:rFonts w:ascii="Arial" w:hAnsi="Arial" w:cs="Arial"/>
          <w:color w:val="004C97" w:themeColor="hyperlink"/>
          <w:sz w:val="20"/>
          <w:u w:val="single"/>
        </w:rPr>
      </w:pPr>
    </w:p>
    <w:p w14:paraId="64DF58C4" w14:textId="77777777" w:rsidR="009B6830" w:rsidRDefault="009B6830">
      <w:pPr>
        <w:rPr>
          <w:rFonts w:asciiTheme="majorHAnsi" w:eastAsiaTheme="majorEastAsia" w:hAnsiTheme="majorHAnsi" w:cstheme="majorBidi"/>
          <w:color w:val="641C26" w:themeColor="accent1" w:themeShade="BF"/>
          <w:sz w:val="32"/>
          <w:szCs w:val="32"/>
        </w:rPr>
      </w:pPr>
      <w:r>
        <w:br w:type="page"/>
      </w:r>
    </w:p>
    <w:p w14:paraId="3092F1AD" w14:textId="30B32D58" w:rsidR="004E5F6C" w:rsidRDefault="004E5F6C" w:rsidP="00DE4481">
      <w:pPr>
        <w:pStyle w:val="Heading1"/>
      </w:pPr>
      <w:r>
        <w:lastRenderedPageBreak/>
        <w:t>Appendix 2</w:t>
      </w:r>
      <w:r w:rsidR="00DE4481">
        <w:t xml:space="preserve">: Information Sharing Template </w:t>
      </w:r>
    </w:p>
    <w:p w14:paraId="1B1D00DE" w14:textId="77777777" w:rsidR="00DE4481" w:rsidRDefault="00DE4481" w:rsidP="003E4F61">
      <w:pPr>
        <w:spacing w:line="276" w:lineRule="auto"/>
        <w:rPr>
          <w:rFonts w:ascii="Arial" w:hAnsi="Arial" w:cs="Arial"/>
          <w:sz w:val="20"/>
        </w:rPr>
      </w:pPr>
    </w:p>
    <w:p w14:paraId="24BFDD36" w14:textId="642BF925" w:rsidR="004E5F6C" w:rsidRDefault="004E5F6C" w:rsidP="003E4F61">
      <w:pPr>
        <w:spacing w:line="276" w:lineRule="auto"/>
        <w:rPr>
          <w:rFonts w:ascii="Arial" w:hAnsi="Arial" w:cs="Arial"/>
          <w:sz w:val="20"/>
        </w:rPr>
      </w:pPr>
      <w:r>
        <w:rPr>
          <w:b/>
        </w:rPr>
        <w:t xml:space="preserve">                     </w:t>
      </w:r>
      <w:r w:rsidRPr="00023C5B">
        <w:rPr>
          <w:b/>
        </w:rPr>
        <w:t xml:space="preserve">Local </w:t>
      </w:r>
      <w:r>
        <w:rPr>
          <w:b/>
        </w:rPr>
        <w:t>A</w:t>
      </w:r>
      <w:r w:rsidRPr="00023C5B">
        <w:rPr>
          <w:b/>
        </w:rPr>
        <w:t xml:space="preserve">uthority / PHE Information </w:t>
      </w:r>
      <w:r>
        <w:rPr>
          <w:b/>
        </w:rPr>
        <w:t>S</w:t>
      </w:r>
      <w:r w:rsidRPr="00023C5B">
        <w:rPr>
          <w:b/>
        </w:rPr>
        <w:t xml:space="preserve">haring </w:t>
      </w:r>
      <w:r>
        <w:rPr>
          <w:b/>
        </w:rPr>
        <w:t>T</w:t>
      </w:r>
      <w:r w:rsidRPr="00023C5B">
        <w:rPr>
          <w:b/>
        </w:rPr>
        <w:t>emplate</w:t>
      </w:r>
      <w:r>
        <w:rPr>
          <w:b/>
        </w:rPr>
        <w:t xml:space="preserve"> </w:t>
      </w:r>
    </w:p>
    <w:tbl>
      <w:tblPr>
        <w:tblStyle w:val="TableGrid"/>
        <w:tblW w:w="0" w:type="auto"/>
        <w:tblLook w:val="04A0" w:firstRow="1" w:lastRow="0" w:firstColumn="1" w:lastColumn="0" w:noHBand="0" w:noVBand="1"/>
      </w:tblPr>
      <w:tblGrid>
        <w:gridCol w:w="1380"/>
        <w:gridCol w:w="1590"/>
        <w:gridCol w:w="1755"/>
        <w:gridCol w:w="4291"/>
      </w:tblGrid>
      <w:tr w:rsidR="004E5F6C" w14:paraId="7F297EF8" w14:textId="77777777" w:rsidTr="004E5F6C">
        <w:tc>
          <w:tcPr>
            <w:tcW w:w="9016" w:type="dxa"/>
            <w:gridSpan w:val="4"/>
          </w:tcPr>
          <w:p w14:paraId="379B6ECA" w14:textId="47697D32" w:rsidR="004E5F6C" w:rsidRPr="004E5F6C" w:rsidRDefault="004E5F6C" w:rsidP="004E5F6C">
            <w:pPr>
              <w:rPr>
                <w:b/>
                <w:i/>
              </w:rPr>
            </w:pPr>
            <w:r w:rsidRPr="004E5F6C">
              <w:rPr>
                <w:b/>
                <w:i/>
              </w:rPr>
              <w:t>Completed by HPT</w:t>
            </w:r>
          </w:p>
          <w:p w14:paraId="667C41F3" w14:textId="5B71CB91" w:rsidR="004E5F6C" w:rsidRPr="004E5F6C" w:rsidRDefault="004E5F6C" w:rsidP="004E5F6C">
            <w:pPr>
              <w:rPr>
                <w:b/>
              </w:rPr>
            </w:pPr>
            <w:r w:rsidRPr="004E5F6C">
              <w:rPr>
                <w:b/>
              </w:rPr>
              <w:t>Setting (Name, Address, Post code):</w:t>
            </w:r>
            <w:r>
              <w:t xml:space="preserve"> </w:t>
            </w:r>
            <w:r>
              <w:tab/>
            </w:r>
            <w:r>
              <w:tab/>
            </w:r>
            <w:r>
              <w:tab/>
            </w:r>
            <w:r>
              <w:tab/>
            </w:r>
            <w:r w:rsidRPr="004E5F6C">
              <w:rPr>
                <w:b/>
              </w:rPr>
              <w:t>HPZone number:</w:t>
            </w:r>
          </w:p>
          <w:p w14:paraId="47FAFCD7" w14:textId="77777777" w:rsidR="004E5F6C" w:rsidRDefault="004E5F6C" w:rsidP="004E5F6C">
            <w:pPr>
              <w:rPr>
                <w:b/>
              </w:rPr>
            </w:pPr>
          </w:p>
          <w:p w14:paraId="02C29DB9" w14:textId="77777777" w:rsidR="004E5F6C" w:rsidRDefault="004E5F6C" w:rsidP="004E5F6C"/>
        </w:tc>
      </w:tr>
      <w:tr w:rsidR="004E5F6C" w14:paraId="678BA13B" w14:textId="77777777" w:rsidTr="004E5F6C">
        <w:tc>
          <w:tcPr>
            <w:tcW w:w="9016" w:type="dxa"/>
            <w:gridSpan w:val="4"/>
          </w:tcPr>
          <w:p w14:paraId="75F8FC36" w14:textId="77777777" w:rsidR="004E5F6C" w:rsidRPr="006526E9" w:rsidRDefault="004E5F6C" w:rsidP="004E5F6C">
            <w:r w:rsidRPr="00B105BE">
              <w:rPr>
                <w:b/>
              </w:rPr>
              <w:t>Summary of Key Information</w:t>
            </w:r>
            <w:r>
              <w:rPr>
                <w:b/>
              </w:rPr>
              <w:t xml:space="preserve"> </w:t>
            </w:r>
            <w:r w:rsidRPr="006526E9">
              <w:t>(type of setting,</w:t>
            </w:r>
            <w:r>
              <w:t xml:space="preserve"> number of employees,</w:t>
            </w:r>
            <w:r w:rsidRPr="006526E9">
              <w:t xml:space="preserve"> number affected (including members of the public</w:t>
            </w:r>
            <w:r>
              <w:t xml:space="preserve"> / patients</w:t>
            </w:r>
            <w:r w:rsidRPr="006526E9">
              <w:t>)</w:t>
            </w:r>
            <w:r>
              <w:t>, whether cases numbers are rising, overall risk assessment)</w:t>
            </w:r>
          </w:p>
          <w:p w14:paraId="6BF087CB" w14:textId="77777777" w:rsidR="004E5F6C" w:rsidRDefault="004E5F6C" w:rsidP="004E5F6C"/>
          <w:p w14:paraId="05967168" w14:textId="77777777" w:rsidR="004E5F6C" w:rsidRDefault="004E5F6C" w:rsidP="004E5F6C"/>
          <w:p w14:paraId="77896397" w14:textId="77777777" w:rsidR="004E5F6C" w:rsidRDefault="004E5F6C" w:rsidP="004E5F6C"/>
          <w:p w14:paraId="6CBE9CA0" w14:textId="77777777" w:rsidR="004E5F6C" w:rsidRDefault="004E5F6C" w:rsidP="004E5F6C"/>
        </w:tc>
      </w:tr>
      <w:tr w:rsidR="004E5F6C" w14:paraId="6CE1614E" w14:textId="77777777" w:rsidTr="004E5F6C">
        <w:tc>
          <w:tcPr>
            <w:tcW w:w="9016" w:type="dxa"/>
            <w:gridSpan w:val="4"/>
          </w:tcPr>
          <w:p w14:paraId="72B53F0E" w14:textId="77777777" w:rsidR="004E5F6C" w:rsidRPr="00B105BE" w:rsidRDefault="004E5F6C" w:rsidP="004E5F6C">
            <w:pPr>
              <w:rPr>
                <w:b/>
              </w:rPr>
            </w:pPr>
            <w:r w:rsidRPr="00B105BE">
              <w:rPr>
                <w:b/>
              </w:rPr>
              <w:t>Risk Assessment</w:t>
            </w:r>
          </w:p>
          <w:p w14:paraId="2E40E822" w14:textId="77777777" w:rsidR="004E5F6C" w:rsidRDefault="004E5F6C" w:rsidP="004E5F6C">
            <w:r>
              <w:t>Number of cases:</w:t>
            </w:r>
          </w:p>
          <w:p w14:paraId="0B16377F" w14:textId="77777777" w:rsidR="004E5F6C" w:rsidRDefault="004E5F6C" w:rsidP="004E5F6C">
            <w:r>
              <w:t>Date of onset of first case:</w:t>
            </w:r>
          </w:p>
          <w:p w14:paraId="6E5BC020" w14:textId="77777777" w:rsidR="004E5F6C" w:rsidRDefault="004E5F6C" w:rsidP="004E5F6C">
            <w:r>
              <w:t>Number of contacts identified:</w:t>
            </w:r>
          </w:p>
          <w:p w14:paraId="50E68648" w14:textId="77777777" w:rsidR="004E5F6C" w:rsidRDefault="004E5F6C" w:rsidP="004E5F6C">
            <w:r>
              <w:t>Total number of staff:</w:t>
            </w:r>
          </w:p>
          <w:p w14:paraId="36BA5F55" w14:textId="77777777" w:rsidR="004E5F6C" w:rsidRDefault="004E5F6C" w:rsidP="004E5F6C">
            <w:r>
              <w:t>If healthcare premises: number of patients / residents potentially exposed:</w:t>
            </w:r>
          </w:p>
          <w:p w14:paraId="26E81E4A" w14:textId="77777777" w:rsidR="004E5F6C" w:rsidRDefault="004E5F6C" w:rsidP="004E5F6C">
            <w:r>
              <w:t>If educational premises: number of students potentially exposed:</w:t>
            </w:r>
          </w:p>
          <w:p w14:paraId="31DED1A1" w14:textId="77777777" w:rsidR="004E5F6C" w:rsidRDefault="004E5F6C" w:rsidP="004E5F6C">
            <w:r>
              <w:t>Number hospitalised:</w:t>
            </w:r>
          </w:p>
          <w:p w14:paraId="4C1CD1AC" w14:textId="77777777" w:rsidR="004E5F6C" w:rsidRDefault="004E5F6C" w:rsidP="004E5F6C">
            <w:r>
              <w:t>Number died:</w:t>
            </w:r>
          </w:p>
          <w:p w14:paraId="08A49891" w14:textId="77777777" w:rsidR="004E5F6C" w:rsidRDefault="004E5F6C" w:rsidP="004E5F6C">
            <w:r>
              <w:t>Social distancing arrangements: Good</w:t>
            </w:r>
            <w:r>
              <w:tab/>
            </w:r>
            <w:r>
              <w:tab/>
            </w:r>
            <w:r>
              <w:tab/>
              <w:t>Poor</w:t>
            </w:r>
          </w:p>
          <w:p w14:paraId="2D7DA76D" w14:textId="77777777" w:rsidR="004E5F6C" w:rsidRDefault="004E5F6C" w:rsidP="004E5F6C">
            <w:r>
              <w:t>Confidence in management: High</w:t>
            </w:r>
            <w:r>
              <w:tab/>
            </w:r>
            <w:r>
              <w:tab/>
            </w:r>
            <w:r>
              <w:tab/>
              <w:t>Low</w:t>
            </w:r>
          </w:p>
          <w:p w14:paraId="488CD5A4" w14:textId="77777777" w:rsidR="004E5F6C" w:rsidRDefault="004E5F6C" w:rsidP="004E5F6C">
            <w:r>
              <w:t>Public facing: Y/N</w:t>
            </w:r>
          </w:p>
          <w:p w14:paraId="5DECD4A2" w14:textId="77777777" w:rsidR="004E5F6C" w:rsidRDefault="004E5F6C" w:rsidP="004E5F6C">
            <w:r>
              <w:tab/>
              <w:t>If Y approx. how many members of the public per day</w:t>
            </w:r>
          </w:p>
          <w:p w14:paraId="61A645CF" w14:textId="77777777" w:rsidR="004E5F6C" w:rsidRDefault="004E5F6C" w:rsidP="004E5F6C">
            <w:r>
              <w:t>Level of anxiety: High</w:t>
            </w:r>
            <w:r>
              <w:tab/>
            </w:r>
            <w:r>
              <w:tab/>
            </w:r>
            <w:r>
              <w:tab/>
            </w:r>
            <w:r>
              <w:tab/>
            </w:r>
            <w:r>
              <w:tab/>
              <w:t>Low</w:t>
            </w:r>
          </w:p>
          <w:p w14:paraId="42D0F2D0" w14:textId="77777777" w:rsidR="004E5F6C" w:rsidRDefault="004E5F6C" w:rsidP="004E5F6C">
            <w:r>
              <w:t>Media Interest: Y/N</w:t>
            </w:r>
          </w:p>
          <w:p w14:paraId="64FFDC85" w14:textId="77777777" w:rsidR="004E5F6C" w:rsidRDefault="004E5F6C" w:rsidP="004E5F6C"/>
          <w:p w14:paraId="46BBB4AE" w14:textId="77777777" w:rsidR="004E5F6C" w:rsidRDefault="004E5F6C" w:rsidP="004E5F6C">
            <w:r>
              <w:t>Any other issues considered:</w:t>
            </w:r>
          </w:p>
          <w:p w14:paraId="2A0F534D" w14:textId="77777777" w:rsidR="004E5F6C" w:rsidRDefault="004E5F6C" w:rsidP="004E5F6C"/>
          <w:p w14:paraId="28FB6D84" w14:textId="77777777" w:rsidR="004E5F6C" w:rsidRDefault="004E5F6C" w:rsidP="004E5F6C"/>
          <w:p w14:paraId="50A531CD" w14:textId="77777777" w:rsidR="004E5F6C" w:rsidRDefault="004E5F6C" w:rsidP="004E5F6C">
            <w:pPr>
              <w:rPr>
                <w:b/>
              </w:rPr>
            </w:pPr>
            <w:r w:rsidRPr="00CC4D41">
              <w:rPr>
                <w:b/>
              </w:rPr>
              <w:t>Summary of Risk Assessment:</w:t>
            </w:r>
          </w:p>
          <w:p w14:paraId="6C745EEF" w14:textId="77777777" w:rsidR="004E5F6C" w:rsidRPr="00CC4D41" w:rsidRDefault="004E5F6C" w:rsidP="004E5F6C">
            <w:pPr>
              <w:rPr>
                <w:b/>
              </w:rPr>
            </w:pPr>
          </w:p>
          <w:p w14:paraId="476AF261" w14:textId="77777777" w:rsidR="004E5F6C" w:rsidRDefault="004E5F6C" w:rsidP="004E5F6C"/>
        </w:tc>
      </w:tr>
      <w:tr w:rsidR="004E5F6C" w14:paraId="71FD9155" w14:textId="77777777" w:rsidTr="004E5F6C">
        <w:tc>
          <w:tcPr>
            <w:tcW w:w="9016" w:type="dxa"/>
            <w:gridSpan w:val="4"/>
          </w:tcPr>
          <w:p w14:paraId="1D5EE706" w14:textId="77777777" w:rsidR="004E5F6C" w:rsidRPr="00CC4D41" w:rsidRDefault="004E5F6C" w:rsidP="004E5F6C">
            <w:pPr>
              <w:rPr>
                <w:b/>
              </w:rPr>
            </w:pPr>
            <w:r w:rsidRPr="00CC4D41">
              <w:rPr>
                <w:b/>
              </w:rPr>
              <w:t>Follow up arrangements</w:t>
            </w:r>
          </w:p>
          <w:p w14:paraId="5CD1840E" w14:textId="77777777" w:rsidR="004E5F6C" w:rsidRDefault="004E5F6C" w:rsidP="004E5F6C">
            <w:r>
              <w:t>LA Follow up</w:t>
            </w:r>
          </w:p>
          <w:p w14:paraId="6CC3F3BC" w14:textId="77777777" w:rsidR="004E5F6C" w:rsidRDefault="004E5F6C" w:rsidP="004E5F6C">
            <w:r>
              <w:t>HPT / LA Follow up</w:t>
            </w:r>
          </w:p>
          <w:p w14:paraId="346A6DA8" w14:textId="77777777" w:rsidR="004E5F6C" w:rsidRDefault="004E5F6C" w:rsidP="004E5F6C">
            <w:r>
              <w:t>Need for an IMT</w:t>
            </w:r>
          </w:p>
        </w:tc>
      </w:tr>
      <w:tr w:rsidR="004E5F6C" w14:paraId="2603772D" w14:textId="77777777" w:rsidTr="004E5F6C">
        <w:trPr>
          <w:trHeight w:val="360"/>
        </w:trPr>
        <w:tc>
          <w:tcPr>
            <w:tcW w:w="9016" w:type="dxa"/>
            <w:gridSpan w:val="4"/>
            <w:tcBorders>
              <w:bottom w:val="single" w:sz="4" w:space="0" w:color="000000"/>
            </w:tcBorders>
          </w:tcPr>
          <w:p w14:paraId="27BD58C6" w14:textId="77777777" w:rsidR="004E5F6C" w:rsidRPr="00023C5B" w:rsidRDefault="004E5F6C" w:rsidP="004E5F6C">
            <w:pPr>
              <w:jc w:val="center"/>
              <w:rPr>
                <w:b/>
              </w:rPr>
            </w:pPr>
            <w:r w:rsidRPr="00023C5B">
              <w:rPr>
                <w:b/>
              </w:rPr>
              <w:t>Follow up record</w:t>
            </w:r>
          </w:p>
        </w:tc>
      </w:tr>
      <w:tr w:rsidR="004E5F6C" w14:paraId="2AF97A82" w14:textId="77777777" w:rsidTr="004E5F6C">
        <w:trPr>
          <w:trHeight w:val="270"/>
        </w:trPr>
        <w:tc>
          <w:tcPr>
            <w:tcW w:w="1380" w:type="dxa"/>
            <w:tcBorders>
              <w:top w:val="single" w:sz="4" w:space="0" w:color="000000"/>
              <w:bottom w:val="single" w:sz="4" w:space="0" w:color="000000"/>
              <w:right w:val="single" w:sz="4" w:space="0" w:color="000000"/>
            </w:tcBorders>
          </w:tcPr>
          <w:p w14:paraId="6DFFCB9E" w14:textId="77777777" w:rsidR="004E5F6C" w:rsidRPr="00023C5B" w:rsidRDefault="004E5F6C" w:rsidP="004E5F6C">
            <w:pPr>
              <w:jc w:val="center"/>
              <w:rPr>
                <w:b/>
              </w:rPr>
            </w:pPr>
            <w:r w:rsidRPr="00023C5B">
              <w:rPr>
                <w:b/>
              </w:rPr>
              <w:t>Date</w:t>
            </w:r>
          </w:p>
        </w:tc>
        <w:tc>
          <w:tcPr>
            <w:tcW w:w="1590" w:type="dxa"/>
            <w:tcBorders>
              <w:top w:val="single" w:sz="4" w:space="0" w:color="000000"/>
              <w:left w:val="single" w:sz="4" w:space="0" w:color="000000"/>
              <w:bottom w:val="single" w:sz="4" w:space="0" w:color="000000"/>
              <w:right w:val="single" w:sz="4" w:space="0" w:color="000000"/>
            </w:tcBorders>
          </w:tcPr>
          <w:p w14:paraId="0933572D" w14:textId="77777777" w:rsidR="004E5F6C" w:rsidRPr="00023C5B" w:rsidRDefault="004E5F6C" w:rsidP="004E5F6C">
            <w:pPr>
              <w:jc w:val="center"/>
              <w:rPr>
                <w:b/>
              </w:rPr>
            </w:pPr>
            <w:r w:rsidRPr="00023C5B">
              <w:rPr>
                <w:b/>
              </w:rPr>
              <w:t>N</w:t>
            </w:r>
            <w:r w:rsidRPr="00023C5B">
              <w:rPr>
                <w:b/>
                <w:vertAlign w:val="superscript"/>
              </w:rPr>
              <w:t>o</w:t>
            </w:r>
            <w:r w:rsidRPr="00023C5B">
              <w:rPr>
                <w:b/>
              </w:rPr>
              <w:t xml:space="preserve"> Cases</w:t>
            </w:r>
          </w:p>
        </w:tc>
        <w:tc>
          <w:tcPr>
            <w:tcW w:w="1755" w:type="dxa"/>
            <w:tcBorders>
              <w:top w:val="single" w:sz="4" w:space="0" w:color="000000"/>
              <w:left w:val="single" w:sz="4" w:space="0" w:color="000000"/>
              <w:bottom w:val="single" w:sz="4" w:space="0" w:color="000000"/>
              <w:right w:val="single" w:sz="4" w:space="0" w:color="000000"/>
            </w:tcBorders>
          </w:tcPr>
          <w:p w14:paraId="11A406AF" w14:textId="77777777" w:rsidR="004E5F6C" w:rsidRPr="00023C5B" w:rsidRDefault="004E5F6C" w:rsidP="004E5F6C">
            <w:pPr>
              <w:jc w:val="center"/>
              <w:rPr>
                <w:b/>
              </w:rPr>
            </w:pPr>
            <w:r w:rsidRPr="00023C5B">
              <w:rPr>
                <w:b/>
              </w:rPr>
              <w:t>N</w:t>
            </w:r>
            <w:r w:rsidRPr="00023C5B">
              <w:rPr>
                <w:b/>
                <w:vertAlign w:val="superscript"/>
              </w:rPr>
              <w:t>o</w:t>
            </w:r>
            <w:r w:rsidRPr="00023C5B">
              <w:rPr>
                <w:b/>
              </w:rPr>
              <w:t xml:space="preserve"> Contacts</w:t>
            </w:r>
          </w:p>
        </w:tc>
        <w:tc>
          <w:tcPr>
            <w:tcW w:w="4291" w:type="dxa"/>
            <w:tcBorders>
              <w:top w:val="single" w:sz="4" w:space="0" w:color="000000"/>
              <w:left w:val="single" w:sz="4" w:space="0" w:color="000000"/>
              <w:bottom w:val="single" w:sz="4" w:space="0" w:color="000000"/>
            </w:tcBorders>
          </w:tcPr>
          <w:p w14:paraId="5CA116ED" w14:textId="77777777" w:rsidR="004E5F6C" w:rsidRPr="00023C5B" w:rsidRDefault="004E5F6C" w:rsidP="004E5F6C">
            <w:pPr>
              <w:jc w:val="center"/>
              <w:rPr>
                <w:b/>
              </w:rPr>
            </w:pPr>
            <w:r w:rsidRPr="00023C5B">
              <w:rPr>
                <w:b/>
              </w:rPr>
              <w:t>Other issues</w:t>
            </w:r>
          </w:p>
        </w:tc>
      </w:tr>
      <w:tr w:rsidR="004E5F6C" w14:paraId="15D4F406" w14:textId="77777777" w:rsidTr="004E5F6C">
        <w:trPr>
          <w:trHeight w:val="247"/>
        </w:trPr>
        <w:tc>
          <w:tcPr>
            <w:tcW w:w="1380" w:type="dxa"/>
            <w:tcBorders>
              <w:top w:val="single" w:sz="4" w:space="0" w:color="000000"/>
              <w:right w:val="single" w:sz="4" w:space="0" w:color="000000"/>
            </w:tcBorders>
          </w:tcPr>
          <w:p w14:paraId="3FDDA318" w14:textId="77777777" w:rsidR="004E5F6C" w:rsidRDefault="004E5F6C" w:rsidP="004E5F6C"/>
        </w:tc>
        <w:tc>
          <w:tcPr>
            <w:tcW w:w="1590" w:type="dxa"/>
            <w:tcBorders>
              <w:top w:val="single" w:sz="4" w:space="0" w:color="000000"/>
              <w:left w:val="single" w:sz="4" w:space="0" w:color="000000"/>
              <w:right w:val="single" w:sz="4" w:space="0" w:color="000000"/>
            </w:tcBorders>
          </w:tcPr>
          <w:p w14:paraId="34C6AFB4" w14:textId="77777777" w:rsidR="004E5F6C" w:rsidRDefault="004E5F6C" w:rsidP="004E5F6C"/>
        </w:tc>
        <w:tc>
          <w:tcPr>
            <w:tcW w:w="1755" w:type="dxa"/>
            <w:tcBorders>
              <w:top w:val="single" w:sz="4" w:space="0" w:color="000000"/>
              <w:left w:val="single" w:sz="4" w:space="0" w:color="000000"/>
              <w:right w:val="single" w:sz="4" w:space="0" w:color="000000"/>
            </w:tcBorders>
          </w:tcPr>
          <w:p w14:paraId="454F5A04" w14:textId="77777777" w:rsidR="004E5F6C" w:rsidRDefault="004E5F6C" w:rsidP="004E5F6C"/>
        </w:tc>
        <w:tc>
          <w:tcPr>
            <w:tcW w:w="4291" w:type="dxa"/>
            <w:tcBorders>
              <w:top w:val="single" w:sz="4" w:space="0" w:color="000000"/>
              <w:left w:val="single" w:sz="4" w:space="0" w:color="000000"/>
            </w:tcBorders>
          </w:tcPr>
          <w:p w14:paraId="103D2C30" w14:textId="77777777" w:rsidR="004E5F6C" w:rsidRDefault="004E5F6C" w:rsidP="004E5F6C"/>
        </w:tc>
      </w:tr>
      <w:tr w:rsidR="004E5F6C" w14:paraId="4F84AAC7" w14:textId="77777777" w:rsidTr="004E5F6C">
        <w:tc>
          <w:tcPr>
            <w:tcW w:w="1380" w:type="dxa"/>
            <w:tcBorders>
              <w:right w:val="single" w:sz="4" w:space="0" w:color="000000"/>
            </w:tcBorders>
          </w:tcPr>
          <w:p w14:paraId="25A241B4" w14:textId="77777777" w:rsidR="004E5F6C" w:rsidRDefault="004E5F6C" w:rsidP="004E5F6C"/>
        </w:tc>
        <w:tc>
          <w:tcPr>
            <w:tcW w:w="1590" w:type="dxa"/>
            <w:tcBorders>
              <w:left w:val="single" w:sz="4" w:space="0" w:color="000000"/>
              <w:right w:val="single" w:sz="4" w:space="0" w:color="000000"/>
            </w:tcBorders>
          </w:tcPr>
          <w:p w14:paraId="5CBF60B8" w14:textId="77777777" w:rsidR="004E5F6C" w:rsidRDefault="004E5F6C" w:rsidP="004E5F6C"/>
        </w:tc>
        <w:tc>
          <w:tcPr>
            <w:tcW w:w="1755" w:type="dxa"/>
            <w:tcBorders>
              <w:left w:val="single" w:sz="4" w:space="0" w:color="000000"/>
              <w:right w:val="single" w:sz="4" w:space="0" w:color="000000"/>
            </w:tcBorders>
          </w:tcPr>
          <w:p w14:paraId="34EE53E0" w14:textId="77777777" w:rsidR="004E5F6C" w:rsidRDefault="004E5F6C" w:rsidP="004E5F6C"/>
        </w:tc>
        <w:tc>
          <w:tcPr>
            <w:tcW w:w="4291" w:type="dxa"/>
            <w:tcBorders>
              <w:left w:val="single" w:sz="4" w:space="0" w:color="000000"/>
            </w:tcBorders>
          </w:tcPr>
          <w:p w14:paraId="36149AD5" w14:textId="77777777" w:rsidR="004E5F6C" w:rsidRDefault="004E5F6C" w:rsidP="004E5F6C"/>
        </w:tc>
      </w:tr>
      <w:tr w:rsidR="004E5F6C" w14:paraId="3F875161" w14:textId="77777777" w:rsidTr="004E5F6C">
        <w:tc>
          <w:tcPr>
            <w:tcW w:w="1380" w:type="dxa"/>
            <w:tcBorders>
              <w:right w:val="single" w:sz="4" w:space="0" w:color="000000"/>
            </w:tcBorders>
          </w:tcPr>
          <w:p w14:paraId="2F98867C" w14:textId="77777777" w:rsidR="004E5F6C" w:rsidRDefault="004E5F6C" w:rsidP="004E5F6C"/>
        </w:tc>
        <w:tc>
          <w:tcPr>
            <w:tcW w:w="1590" w:type="dxa"/>
            <w:tcBorders>
              <w:left w:val="single" w:sz="4" w:space="0" w:color="000000"/>
              <w:right w:val="single" w:sz="4" w:space="0" w:color="000000"/>
            </w:tcBorders>
          </w:tcPr>
          <w:p w14:paraId="096C15FF" w14:textId="77777777" w:rsidR="004E5F6C" w:rsidRDefault="004E5F6C" w:rsidP="004E5F6C"/>
        </w:tc>
        <w:tc>
          <w:tcPr>
            <w:tcW w:w="1755" w:type="dxa"/>
            <w:tcBorders>
              <w:left w:val="single" w:sz="4" w:space="0" w:color="000000"/>
              <w:right w:val="single" w:sz="4" w:space="0" w:color="000000"/>
            </w:tcBorders>
          </w:tcPr>
          <w:p w14:paraId="12948E0A" w14:textId="77777777" w:rsidR="004E5F6C" w:rsidRDefault="004E5F6C" w:rsidP="004E5F6C"/>
        </w:tc>
        <w:tc>
          <w:tcPr>
            <w:tcW w:w="4291" w:type="dxa"/>
            <w:tcBorders>
              <w:left w:val="single" w:sz="4" w:space="0" w:color="000000"/>
            </w:tcBorders>
          </w:tcPr>
          <w:p w14:paraId="6819C429" w14:textId="77777777" w:rsidR="004E5F6C" w:rsidRDefault="004E5F6C" w:rsidP="004E5F6C"/>
        </w:tc>
      </w:tr>
      <w:tr w:rsidR="004E5F6C" w14:paraId="59F0E1C9" w14:textId="77777777" w:rsidTr="004E5F6C">
        <w:tc>
          <w:tcPr>
            <w:tcW w:w="1380" w:type="dxa"/>
            <w:tcBorders>
              <w:right w:val="single" w:sz="4" w:space="0" w:color="000000"/>
            </w:tcBorders>
          </w:tcPr>
          <w:p w14:paraId="4549D313" w14:textId="77777777" w:rsidR="004E5F6C" w:rsidRDefault="004E5F6C" w:rsidP="004E5F6C"/>
        </w:tc>
        <w:tc>
          <w:tcPr>
            <w:tcW w:w="1590" w:type="dxa"/>
            <w:tcBorders>
              <w:left w:val="single" w:sz="4" w:space="0" w:color="000000"/>
              <w:right w:val="single" w:sz="4" w:space="0" w:color="000000"/>
            </w:tcBorders>
          </w:tcPr>
          <w:p w14:paraId="3C335BC4" w14:textId="77777777" w:rsidR="004E5F6C" w:rsidRDefault="004E5F6C" w:rsidP="004E5F6C"/>
        </w:tc>
        <w:tc>
          <w:tcPr>
            <w:tcW w:w="1755" w:type="dxa"/>
            <w:tcBorders>
              <w:left w:val="single" w:sz="4" w:space="0" w:color="000000"/>
              <w:right w:val="single" w:sz="4" w:space="0" w:color="000000"/>
            </w:tcBorders>
          </w:tcPr>
          <w:p w14:paraId="19543C35" w14:textId="77777777" w:rsidR="004E5F6C" w:rsidRDefault="004E5F6C" w:rsidP="004E5F6C"/>
        </w:tc>
        <w:tc>
          <w:tcPr>
            <w:tcW w:w="4291" w:type="dxa"/>
            <w:tcBorders>
              <w:left w:val="single" w:sz="4" w:space="0" w:color="000000"/>
            </w:tcBorders>
          </w:tcPr>
          <w:p w14:paraId="4F96741A" w14:textId="77777777" w:rsidR="004E5F6C" w:rsidRDefault="004E5F6C" w:rsidP="004E5F6C"/>
        </w:tc>
      </w:tr>
    </w:tbl>
    <w:p w14:paraId="702C175E" w14:textId="77777777" w:rsidR="002B73D1" w:rsidRDefault="002B73D1" w:rsidP="00DE4481">
      <w:pPr>
        <w:spacing w:line="276" w:lineRule="auto"/>
        <w:rPr>
          <w:rFonts w:ascii="Arial" w:hAnsi="Arial" w:cs="Arial"/>
          <w:sz w:val="20"/>
          <w:highlight w:val="lightGray"/>
        </w:rPr>
      </w:pPr>
    </w:p>
    <w:sectPr w:rsidR="002B73D1">
      <w:headerReference w:type="even" r:id="rId43"/>
      <w:headerReference w:type="default" r:id="rId44"/>
      <w:footerReference w:type="default" r:id="rId45"/>
      <w:head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0362" w14:textId="77777777" w:rsidR="00CF11DE" w:rsidRDefault="00CF11DE" w:rsidP="007B34E8">
      <w:pPr>
        <w:spacing w:after="0" w:line="240" w:lineRule="auto"/>
      </w:pPr>
      <w:r>
        <w:separator/>
      </w:r>
    </w:p>
  </w:endnote>
  <w:endnote w:type="continuationSeparator" w:id="0">
    <w:p w14:paraId="2434990E" w14:textId="77777777" w:rsidR="00CF11DE" w:rsidRDefault="00CF11DE" w:rsidP="007B34E8">
      <w:pPr>
        <w:spacing w:after="0" w:line="240" w:lineRule="auto"/>
      </w:pPr>
      <w:r>
        <w:continuationSeparator/>
      </w:r>
    </w:p>
  </w:endnote>
  <w:endnote w:type="continuationNotice" w:id="1">
    <w:p w14:paraId="0ED17789" w14:textId="77777777" w:rsidR="00CF11DE" w:rsidRDefault="00CF1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8D39" w14:textId="088E8B2D" w:rsidR="00CF11DE" w:rsidRPr="00597E18" w:rsidRDefault="00CF11DE" w:rsidP="00597E18">
    <w:pPr>
      <w:pStyle w:val="Footer"/>
      <w:tabs>
        <w:tab w:val="clear" w:pos="4513"/>
        <w:tab w:val="clear" w:pos="9026"/>
        <w:tab w:val="left" w:pos="3812"/>
      </w:tabs>
      <w:rPr>
        <w:sz w:val="18"/>
      </w:rPr>
    </w:pPr>
    <w:r>
      <w:rPr>
        <w:sz w:val="18"/>
      </w:rPr>
      <w:t>11</w:t>
    </w:r>
    <w:r w:rsidRPr="00597E18">
      <w:rPr>
        <w:sz w:val="18"/>
      </w:rPr>
      <w:t>/06/2020</w:t>
    </w:r>
    <w:r>
      <w:rPr>
        <w:sz w:val="18"/>
      </w:rPr>
      <w:tab/>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2D12" w14:textId="77777777" w:rsidR="00CF11DE" w:rsidRDefault="00CF11DE" w:rsidP="007B34E8">
      <w:pPr>
        <w:spacing w:after="0" w:line="240" w:lineRule="auto"/>
      </w:pPr>
      <w:r>
        <w:separator/>
      </w:r>
    </w:p>
  </w:footnote>
  <w:footnote w:type="continuationSeparator" w:id="0">
    <w:p w14:paraId="711BBA85" w14:textId="77777777" w:rsidR="00CF11DE" w:rsidRDefault="00CF11DE" w:rsidP="007B34E8">
      <w:pPr>
        <w:spacing w:after="0" w:line="240" w:lineRule="auto"/>
      </w:pPr>
      <w:r>
        <w:continuationSeparator/>
      </w:r>
    </w:p>
  </w:footnote>
  <w:footnote w:type="continuationNotice" w:id="1">
    <w:p w14:paraId="673D1794" w14:textId="77777777" w:rsidR="00CF11DE" w:rsidRDefault="00CF11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9BC" w14:textId="77777777" w:rsidR="00CF11DE" w:rsidRDefault="00AA58CD">
    <w:pPr>
      <w:pStyle w:val="Header"/>
    </w:pPr>
    <w:r>
      <w:rPr>
        <w:noProof/>
      </w:rPr>
      <w:pict w14:anchorId="4CF19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37891" o:spid="_x0000_s2050"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053F" w14:textId="72B33417" w:rsidR="00CF11DE" w:rsidRPr="00EA1B16" w:rsidRDefault="00AA58CD" w:rsidP="00362CA0">
    <w:pPr>
      <w:pStyle w:val="Header"/>
      <w:ind w:firstLine="2880"/>
      <w:jc w:val="right"/>
      <w:rPr>
        <w:rFonts w:ascii="Arial" w:hAnsi="Arial" w:cs="Arial"/>
        <w:sz w:val="18"/>
      </w:rPr>
    </w:pPr>
    <w:r>
      <w:rPr>
        <w:noProof/>
      </w:rPr>
      <w:pict w14:anchorId="6B24D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37892" o:spid="_x0000_s2051" type="#_x0000_t136" style="position:absolute;left:0;text-align:left;margin-left:0;margin-top:0;width:454.5pt;height:181.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11DE" w:rsidRPr="00EA1B16">
      <w:rPr>
        <w:rFonts w:ascii="Arial" w:hAnsi="Arial" w:cs="Arial"/>
        <w:noProof/>
        <w:sz w:val="18"/>
        <w:lang w:val="en-US"/>
      </w:rPr>
      <w:drawing>
        <wp:anchor distT="0" distB="0" distL="114300" distR="114300" simplePos="0" relativeHeight="251658240" behindDoc="0" locked="0" layoutInCell="1" allowOverlap="1" wp14:anchorId="7E70F60E" wp14:editId="4E9C79FC">
          <wp:simplePos x="0" y="0"/>
          <wp:positionH relativeFrom="column">
            <wp:posOffset>-673100</wp:posOffset>
          </wp:positionH>
          <wp:positionV relativeFrom="paragraph">
            <wp:posOffset>-272415</wp:posOffset>
          </wp:positionV>
          <wp:extent cx="1049572" cy="652007"/>
          <wp:effectExtent l="0" t="0" r="0" b="0"/>
          <wp:wrapNone/>
          <wp:docPr id="3" name="Picture 3" descr="cid:image002.png@01CF7FF6.E37A28F0"/>
          <wp:cNvGraphicFramePr/>
          <a:graphic xmlns:a="http://schemas.openxmlformats.org/drawingml/2006/main">
            <a:graphicData uri="http://schemas.openxmlformats.org/drawingml/2006/picture">
              <pic:pic xmlns:pic="http://schemas.openxmlformats.org/drawingml/2006/picture">
                <pic:nvPicPr>
                  <pic:cNvPr id="1" name="Picture 2" descr="cid:image002.png@01CF7FF6.E37A28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572" cy="652007"/>
                  </a:xfrm>
                  <a:prstGeom prst="rect">
                    <a:avLst/>
                  </a:prstGeom>
                  <a:noFill/>
                  <a:ln>
                    <a:noFill/>
                  </a:ln>
                </pic:spPr>
              </pic:pic>
            </a:graphicData>
          </a:graphic>
        </wp:anchor>
      </w:drawing>
    </w:r>
    <w:r w:rsidR="00CF11DE">
      <w:rPr>
        <w:rFonts w:ascii="Arial" w:hAnsi="Arial" w:cs="Arial"/>
        <w:sz w:val="18"/>
      </w:rPr>
      <w:t>PHE Yorkshire and the Humber – Joint working agreement for local response to Covid-19 – Vulnerable Groups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7C46" w14:textId="77777777" w:rsidR="00CF11DE" w:rsidRDefault="00AA58CD">
    <w:pPr>
      <w:pStyle w:val="Header"/>
    </w:pPr>
    <w:r>
      <w:rPr>
        <w:noProof/>
      </w:rPr>
      <w:pict w14:anchorId="64009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137890" o:spid="_x0000_s2049"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B09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52F16"/>
    <w:multiLevelType w:val="hybridMultilevel"/>
    <w:tmpl w:val="98E86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1"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342B4"/>
    <w:multiLevelType w:val="hybridMultilevel"/>
    <w:tmpl w:val="B0D44356"/>
    <w:lvl w:ilvl="0" w:tplc="0809000F">
      <w:start w:val="1"/>
      <w:numFmt w:val="decimal"/>
      <w:lvlText w:val="%1."/>
      <w:lvlJc w:val="left"/>
      <w:pPr>
        <w:ind w:left="360" w:hanging="360"/>
      </w:pPr>
    </w:lvl>
    <w:lvl w:ilvl="1" w:tplc="B9B62614">
      <w:start w:val="1"/>
      <w:numFmt w:val="lowerRoman"/>
      <w:lvlText w:val="%2."/>
      <w:lvlJc w:val="left"/>
      <w:pPr>
        <w:ind w:left="1440" w:hanging="720"/>
      </w:pPr>
      <w:rPr>
        <w:rFonts w:ascii="Arial" w:hAnsi="Arial" w:hint="default"/>
        <w:b/>
        <w:color w:val="000000"/>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24502"/>
    <w:multiLevelType w:val="hybridMultilevel"/>
    <w:tmpl w:val="E0EC69B8"/>
    <w:lvl w:ilvl="0" w:tplc="2DBE2F34">
      <w:start w:val="1"/>
      <w:numFmt w:val="bullet"/>
      <w:lvlText w:val=""/>
      <w:lvlJc w:val="left"/>
      <w:pPr>
        <w:ind w:left="360" w:hanging="360"/>
      </w:pPr>
      <w:rPr>
        <w:rFonts w:ascii="Symbol" w:hAnsi="Symbol" w:hint="default"/>
        <w:color w:val="862633"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76C38"/>
    <w:multiLevelType w:val="hybridMultilevel"/>
    <w:tmpl w:val="727201F4"/>
    <w:lvl w:ilvl="0" w:tplc="59A6CC36">
      <w:start w:val="1"/>
      <w:numFmt w:val="bullet"/>
      <w:lvlText w:val=""/>
      <w:lvlJc w:val="left"/>
      <w:pPr>
        <w:ind w:left="360" w:hanging="360"/>
      </w:pPr>
      <w:rPr>
        <w:rFonts w:ascii="Symbol" w:hAnsi="Symbol" w:hint="default"/>
        <w:color w:val="862633" w:themeColor="accen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9663A"/>
    <w:multiLevelType w:val="hybridMultilevel"/>
    <w:tmpl w:val="2DDE1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1A678A"/>
    <w:multiLevelType w:val="hybridMultilevel"/>
    <w:tmpl w:val="1630948E"/>
    <w:lvl w:ilvl="0" w:tplc="ADBCA636">
      <w:start w:val="1"/>
      <w:numFmt w:val="bullet"/>
      <w:lvlText w:val=""/>
      <w:lvlJc w:val="left"/>
      <w:pPr>
        <w:ind w:left="360" w:hanging="360"/>
      </w:pPr>
      <w:rPr>
        <w:rFonts w:ascii="Symbol" w:hAnsi="Symbol" w:hint="default"/>
        <w:color w:val="862633"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30232"/>
    <w:multiLevelType w:val="hybridMultilevel"/>
    <w:tmpl w:val="CE14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2488E"/>
    <w:multiLevelType w:val="hybridMultilevel"/>
    <w:tmpl w:val="420E8532"/>
    <w:lvl w:ilvl="0" w:tplc="0C46430A">
      <w:start w:val="1"/>
      <w:numFmt w:val="bullet"/>
      <w:lvlText w:val=""/>
      <w:lvlJc w:val="left"/>
      <w:pPr>
        <w:ind w:left="360" w:hanging="360"/>
      </w:pPr>
      <w:rPr>
        <w:rFonts w:ascii="Symbol" w:hAnsi="Symbol" w:hint="default"/>
        <w:color w:val="862633" w:themeColor="accent1"/>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7C23E1"/>
    <w:multiLevelType w:val="hybridMultilevel"/>
    <w:tmpl w:val="BE008CCE"/>
    <w:lvl w:ilvl="0" w:tplc="58983866">
      <w:start w:val="1"/>
      <w:numFmt w:val="bullet"/>
      <w:lvlText w:val=""/>
      <w:lvlJc w:val="left"/>
      <w:pPr>
        <w:ind w:left="720" w:hanging="360"/>
      </w:pPr>
      <w:rPr>
        <w:rFonts w:ascii="Symbol" w:hAnsi="Symbol" w:hint="default"/>
        <w:color w:val="862633"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7331F"/>
    <w:multiLevelType w:val="hybridMultilevel"/>
    <w:tmpl w:val="D72E92F6"/>
    <w:lvl w:ilvl="0" w:tplc="7F7A0A3C">
      <w:start w:val="1"/>
      <w:numFmt w:val="bullet"/>
      <w:lvlText w:val=""/>
      <w:lvlJc w:val="left"/>
      <w:pPr>
        <w:ind w:left="360" w:hanging="360"/>
      </w:pPr>
      <w:rPr>
        <w:rFonts w:ascii="Symbol" w:hAnsi="Symbol" w:hint="default"/>
        <w:color w:val="862633"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6954"/>
    <w:multiLevelType w:val="multilevel"/>
    <w:tmpl w:val="BFC21460"/>
    <w:lvl w:ilvl="0">
      <w:start w:val="1"/>
      <w:numFmt w:val="bullet"/>
      <w:lvlText w:val=""/>
      <w:lvlJc w:val="left"/>
      <w:pPr>
        <w:tabs>
          <w:tab w:val="num" w:pos="720"/>
        </w:tabs>
        <w:ind w:left="720" w:hanging="360"/>
      </w:pPr>
      <w:rPr>
        <w:rFonts w:ascii="Symbol" w:hAnsi="Symbol" w:hint="default"/>
        <w:color w:val="862633"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927D2B"/>
    <w:multiLevelType w:val="hybridMultilevel"/>
    <w:tmpl w:val="90A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33118"/>
    <w:multiLevelType w:val="multilevel"/>
    <w:tmpl w:val="C97E98E8"/>
    <w:lvl w:ilvl="0">
      <w:start w:val="1"/>
      <w:numFmt w:val="bullet"/>
      <w:lvlText w:val=""/>
      <w:lvlJc w:val="left"/>
      <w:pPr>
        <w:tabs>
          <w:tab w:val="num" w:pos="720"/>
        </w:tabs>
        <w:ind w:left="720" w:hanging="360"/>
      </w:pPr>
      <w:rPr>
        <w:rFonts w:ascii="Symbol" w:hAnsi="Symbol" w:hint="default"/>
        <w:color w:val="862633"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F65A5"/>
    <w:multiLevelType w:val="hybridMultilevel"/>
    <w:tmpl w:val="5C162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5F0DFF"/>
    <w:multiLevelType w:val="hybridMultilevel"/>
    <w:tmpl w:val="D06A1822"/>
    <w:lvl w:ilvl="0" w:tplc="DD78DB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50A54"/>
    <w:multiLevelType w:val="hybridMultilevel"/>
    <w:tmpl w:val="AD92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C237B"/>
    <w:multiLevelType w:val="hybridMultilevel"/>
    <w:tmpl w:val="75A80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183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DD1CA5"/>
    <w:multiLevelType w:val="multilevel"/>
    <w:tmpl w:val="14263340"/>
    <w:lvl w:ilvl="0">
      <w:start w:val="1"/>
      <w:numFmt w:val="bullet"/>
      <w:lvlText w:val=""/>
      <w:lvlJc w:val="left"/>
      <w:pPr>
        <w:tabs>
          <w:tab w:val="num" w:pos="720"/>
        </w:tabs>
        <w:ind w:left="720" w:hanging="360"/>
      </w:pPr>
      <w:rPr>
        <w:rFonts w:ascii="Symbol" w:hAnsi="Symbol" w:hint="default"/>
        <w:color w:val="86263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BC42B5"/>
    <w:multiLevelType w:val="hybridMultilevel"/>
    <w:tmpl w:val="95EC243E"/>
    <w:lvl w:ilvl="0" w:tplc="A4329A4C">
      <w:start w:val="1"/>
      <w:numFmt w:val="decimal"/>
      <w:lvlText w:val="%1."/>
      <w:lvlJc w:val="left"/>
      <w:pPr>
        <w:ind w:left="360" w:hanging="360"/>
      </w:pPr>
      <w:rPr>
        <w:color w:val="862633"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82E76AE"/>
    <w:multiLevelType w:val="hybridMultilevel"/>
    <w:tmpl w:val="F998DD04"/>
    <w:lvl w:ilvl="0" w:tplc="EE2256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A196E"/>
    <w:multiLevelType w:val="hybridMultilevel"/>
    <w:tmpl w:val="764C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2478E"/>
    <w:multiLevelType w:val="hybridMultilevel"/>
    <w:tmpl w:val="A6C20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D062CC"/>
    <w:multiLevelType w:val="hybridMultilevel"/>
    <w:tmpl w:val="54BE4D34"/>
    <w:lvl w:ilvl="0" w:tplc="BF20D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467CE"/>
    <w:multiLevelType w:val="hybridMultilevel"/>
    <w:tmpl w:val="27A2C422"/>
    <w:lvl w:ilvl="0" w:tplc="FB66290E">
      <w:start w:val="1"/>
      <w:numFmt w:val="bullet"/>
      <w:lvlText w:val=""/>
      <w:lvlJc w:val="left"/>
      <w:pPr>
        <w:ind w:left="228" w:hanging="720"/>
      </w:pPr>
      <w:rPr>
        <w:rFonts w:ascii="Symbol" w:hAnsi="Symbol" w:hint="default"/>
        <w:color w:val="862633" w:themeColor="accent1"/>
        <w:sz w:val="24"/>
        <w:szCs w:val="24"/>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6" w15:restartNumberingAfterBreak="0">
    <w:nsid w:val="77124A6A"/>
    <w:multiLevelType w:val="hybridMultilevel"/>
    <w:tmpl w:val="9CF84C88"/>
    <w:lvl w:ilvl="0" w:tplc="75689E1E">
      <w:start w:val="1"/>
      <w:numFmt w:val="bullet"/>
      <w:lvlText w:val=""/>
      <w:lvlJc w:val="left"/>
      <w:pPr>
        <w:ind w:left="360" w:hanging="360"/>
      </w:pPr>
      <w:rPr>
        <w:rFonts w:ascii="Symbol" w:hAnsi="Symbol" w:hint="default"/>
        <w:color w:val="862633" w:themeColor="accen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4A236D"/>
    <w:multiLevelType w:val="hybridMultilevel"/>
    <w:tmpl w:val="EB8C10C8"/>
    <w:lvl w:ilvl="0" w:tplc="3D10E39A">
      <w:start w:val="1"/>
      <w:numFmt w:val="bullet"/>
      <w:lvlText w:val=""/>
      <w:lvlJc w:val="left"/>
      <w:pPr>
        <w:ind w:left="360" w:hanging="360"/>
      </w:pPr>
      <w:rPr>
        <w:rFonts w:ascii="Symbol" w:hAnsi="Symbol" w:hint="default"/>
        <w:color w:val="862633"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4"/>
  </w:num>
  <w:num w:numId="4">
    <w:abstractNumId w:val="1"/>
  </w:num>
  <w:num w:numId="5">
    <w:abstractNumId w:val="22"/>
  </w:num>
  <w:num w:numId="6">
    <w:abstractNumId w:val="5"/>
  </w:num>
  <w:num w:numId="7">
    <w:abstractNumId w:val="23"/>
  </w:num>
  <w:num w:numId="8">
    <w:abstractNumId w:val="26"/>
  </w:num>
  <w:num w:numId="9">
    <w:abstractNumId w:val="17"/>
  </w:num>
  <w:num w:numId="10">
    <w:abstractNumId w:val="21"/>
  </w:num>
  <w:num w:numId="11">
    <w:abstractNumId w:val="24"/>
  </w:num>
  <w:num w:numId="12">
    <w:abstractNumId w:val="9"/>
  </w:num>
  <w:num w:numId="13">
    <w:abstractNumId w:val="16"/>
  </w:num>
  <w:num w:numId="14">
    <w:abstractNumId w:val="15"/>
  </w:num>
  <w:num w:numId="15">
    <w:abstractNumId w:val="25"/>
  </w:num>
  <w:num w:numId="16">
    <w:abstractNumId w:val="7"/>
  </w:num>
  <w:num w:numId="17">
    <w:abstractNumId w:val="2"/>
  </w:num>
  <w:num w:numId="18">
    <w:abstractNumId w:val="11"/>
  </w:num>
  <w:num w:numId="19">
    <w:abstractNumId w:val="0"/>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8"/>
  </w:num>
  <w:num w:numId="25">
    <w:abstractNumId w:val="10"/>
  </w:num>
  <w:num w:numId="26">
    <w:abstractNumId w:val="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90"/>
    <w:rsid w:val="00010DCB"/>
    <w:rsid w:val="00016419"/>
    <w:rsid w:val="00017793"/>
    <w:rsid w:val="00032596"/>
    <w:rsid w:val="000454F6"/>
    <w:rsid w:val="000537A6"/>
    <w:rsid w:val="00060EC2"/>
    <w:rsid w:val="0007262D"/>
    <w:rsid w:val="000A5A5B"/>
    <w:rsid w:val="000B4178"/>
    <w:rsid w:val="000C0FB4"/>
    <w:rsid w:val="000E035E"/>
    <w:rsid w:val="000E5C04"/>
    <w:rsid w:val="000E7960"/>
    <w:rsid w:val="000F0E8A"/>
    <w:rsid w:val="00113F1F"/>
    <w:rsid w:val="0011587B"/>
    <w:rsid w:val="00115B0B"/>
    <w:rsid w:val="00120163"/>
    <w:rsid w:val="00121F3D"/>
    <w:rsid w:val="00142810"/>
    <w:rsid w:val="00146A01"/>
    <w:rsid w:val="00160392"/>
    <w:rsid w:val="0016286A"/>
    <w:rsid w:val="00163FDF"/>
    <w:rsid w:val="001845F6"/>
    <w:rsid w:val="001D4598"/>
    <w:rsid w:val="001D7C9B"/>
    <w:rsid w:val="001F30F6"/>
    <w:rsid w:val="001F7B6A"/>
    <w:rsid w:val="00203172"/>
    <w:rsid w:val="00232C55"/>
    <w:rsid w:val="00265A83"/>
    <w:rsid w:val="0027706A"/>
    <w:rsid w:val="00284F59"/>
    <w:rsid w:val="002B73D1"/>
    <w:rsid w:val="002D7BDA"/>
    <w:rsid w:val="002E0985"/>
    <w:rsid w:val="003011AC"/>
    <w:rsid w:val="00304C31"/>
    <w:rsid w:val="003244BC"/>
    <w:rsid w:val="003467A8"/>
    <w:rsid w:val="00351990"/>
    <w:rsid w:val="00362CA0"/>
    <w:rsid w:val="0036668E"/>
    <w:rsid w:val="00380256"/>
    <w:rsid w:val="00380A78"/>
    <w:rsid w:val="003A4C3B"/>
    <w:rsid w:val="003A6048"/>
    <w:rsid w:val="003D6E96"/>
    <w:rsid w:val="003E4F61"/>
    <w:rsid w:val="003E6204"/>
    <w:rsid w:val="003E7E90"/>
    <w:rsid w:val="003F00B9"/>
    <w:rsid w:val="00420746"/>
    <w:rsid w:val="00426FB7"/>
    <w:rsid w:val="00432C92"/>
    <w:rsid w:val="004334EA"/>
    <w:rsid w:val="004408AE"/>
    <w:rsid w:val="00475DE9"/>
    <w:rsid w:val="00477C9E"/>
    <w:rsid w:val="00480D1B"/>
    <w:rsid w:val="00486970"/>
    <w:rsid w:val="00495A61"/>
    <w:rsid w:val="004A0118"/>
    <w:rsid w:val="004A4E96"/>
    <w:rsid w:val="004B6AA6"/>
    <w:rsid w:val="004D7B75"/>
    <w:rsid w:val="004E20DF"/>
    <w:rsid w:val="004E2FB2"/>
    <w:rsid w:val="004E3E2F"/>
    <w:rsid w:val="004E5F6C"/>
    <w:rsid w:val="00507A1E"/>
    <w:rsid w:val="00507C7C"/>
    <w:rsid w:val="00517C7F"/>
    <w:rsid w:val="0052035A"/>
    <w:rsid w:val="00534DFD"/>
    <w:rsid w:val="0058451F"/>
    <w:rsid w:val="00584C0D"/>
    <w:rsid w:val="005868FA"/>
    <w:rsid w:val="00592666"/>
    <w:rsid w:val="00597E18"/>
    <w:rsid w:val="005A692B"/>
    <w:rsid w:val="005A7E76"/>
    <w:rsid w:val="005C6E3B"/>
    <w:rsid w:val="005D1E02"/>
    <w:rsid w:val="005D23AE"/>
    <w:rsid w:val="005F1114"/>
    <w:rsid w:val="0061174A"/>
    <w:rsid w:val="00612E18"/>
    <w:rsid w:val="00625B11"/>
    <w:rsid w:val="00632ED9"/>
    <w:rsid w:val="0063393F"/>
    <w:rsid w:val="006458A5"/>
    <w:rsid w:val="00663C4B"/>
    <w:rsid w:val="00664732"/>
    <w:rsid w:val="006648B9"/>
    <w:rsid w:val="0068228A"/>
    <w:rsid w:val="0069489F"/>
    <w:rsid w:val="006B79FC"/>
    <w:rsid w:val="006C4DE1"/>
    <w:rsid w:val="006D02A2"/>
    <w:rsid w:val="006E4451"/>
    <w:rsid w:val="00704CB3"/>
    <w:rsid w:val="007149BC"/>
    <w:rsid w:val="00714EDA"/>
    <w:rsid w:val="0072479C"/>
    <w:rsid w:val="00746CED"/>
    <w:rsid w:val="007610E6"/>
    <w:rsid w:val="00763588"/>
    <w:rsid w:val="0076687A"/>
    <w:rsid w:val="00776680"/>
    <w:rsid w:val="007905B6"/>
    <w:rsid w:val="00795D0C"/>
    <w:rsid w:val="007B34E8"/>
    <w:rsid w:val="007C3006"/>
    <w:rsid w:val="007D55DD"/>
    <w:rsid w:val="00830D0F"/>
    <w:rsid w:val="00844F56"/>
    <w:rsid w:val="00845D0F"/>
    <w:rsid w:val="00857798"/>
    <w:rsid w:val="008726F7"/>
    <w:rsid w:val="00881284"/>
    <w:rsid w:val="00895B2B"/>
    <w:rsid w:val="008A217D"/>
    <w:rsid w:val="008C22C9"/>
    <w:rsid w:val="008C2C93"/>
    <w:rsid w:val="008C4DE1"/>
    <w:rsid w:val="008D1FDB"/>
    <w:rsid w:val="008E50D2"/>
    <w:rsid w:val="008F0B65"/>
    <w:rsid w:val="00930483"/>
    <w:rsid w:val="00930695"/>
    <w:rsid w:val="00940A9E"/>
    <w:rsid w:val="00942066"/>
    <w:rsid w:val="009647A1"/>
    <w:rsid w:val="009A0337"/>
    <w:rsid w:val="009B3CF0"/>
    <w:rsid w:val="009B6830"/>
    <w:rsid w:val="009C3DD5"/>
    <w:rsid w:val="009D4BC3"/>
    <w:rsid w:val="009F36C5"/>
    <w:rsid w:val="00A02FAE"/>
    <w:rsid w:val="00A06FBF"/>
    <w:rsid w:val="00A15E6B"/>
    <w:rsid w:val="00A16B85"/>
    <w:rsid w:val="00A27290"/>
    <w:rsid w:val="00A3059F"/>
    <w:rsid w:val="00A43B15"/>
    <w:rsid w:val="00A5385C"/>
    <w:rsid w:val="00A62BCB"/>
    <w:rsid w:val="00A71313"/>
    <w:rsid w:val="00A90EC3"/>
    <w:rsid w:val="00AA58CD"/>
    <w:rsid w:val="00AC4DE6"/>
    <w:rsid w:val="00AE109C"/>
    <w:rsid w:val="00B03303"/>
    <w:rsid w:val="00B201A1"/>
    <w:rsid w:val="00B22A0A"/>
    <w:rsid w:val="00B30383"/>
    <w:rsid w:val="00B34899"/>
    <w:rsid w:val="00B41495"/>
    <w:rsid w:val="00B43A31"/>
    <w:rsid w:val="00B44E11"/>
    <w:rsid w:val="00B57265"/>
    <w:rsid w:val="00B64051"/>
    <w:rsid w:val="00B82F89"/>
    <w:rsid w:val="00B836F3"/>
    <w:rsid w:val="00B87713"/>
    <w:rsid w:val="00BA4A74"/>
    <w:rsid w:val="00BA7A19"/>
    <w:rsid w:val="00BB5E3F"/>
    <w:rsid w:val="00BC0E25"/>
    <w:rsid w:val="00BC2D2A"/>
    <w:rsid w:val="00BF7AC3"/>
    <w:rsid w:val="00C03339"/>
    <w:rsid w:val="00C11367"/>
    <w:rsid w:val="00C219F0"/>
    <w:rsid w:val="00C224B2"/>
    <w:rsid w:val="00C3166A"/>
    <w:rsid w:val="00C40A85"/>
    <w:rsid w:val="00C7150C"/>
    <w:rsid w:val="00C769B7"/>
    <w:rsid w:val="00C77F53"/>
    <w:rsid w:val="00CA1DDE"/>
    <w:rsid w:val="00CA39E2"/>
    <w:rsid w:val="00CC4D98"/>
    <w:rsid w:val="00CF11DE"/>
    <w:rsid w:val="00D05A2B"/>
    <w:rsid w:val="00D20291"/>
    <w:rsid w:val="00D37581"/>
    <w:rsid w:val="00D512C1"/>
    <w:rsid w:val="00DA2043"/>
    <w:rsid w:val="00DD6C02"/>
    <w:rsid w:val="00DE4481"/>
    <w:rsid w:val="00DF0DF4"/>
    <w:rsid w:val="00E20006"/>
    <w:rsid w:val="00E236E0"/>
    <w:rsid w:val="00E44713"/>
    <w:rsid w:val="00E46B9E"/>
    <w:rsid w:val="00E56E0B"/>
    <w:rsid w:val="00E62010"/>
    <w:rsid w:val="00E74BFC"/>
    <w:rsid w:val="00E8295C"/>
    <w:rsid w:val="00E845D3"/>
    <w:rsid w:val="00EA1B16"/>
    <w:rsid w:val="00EA3CC0"/>
    <w:rsid w:val="00EB2728"/>
    <w:rsid w:val="00ED5CB9"/>
    <w:rsid w:val="00EF7BC7"/>
    <w:rsid w:val="00F3108B"/>
    <w:rsid w:val="00F57282"/>
    <w:rsid w:val="00F757E3"/>
    <w:rsid w:val="00FA2A7F"/>
    <w:rsid w:val="00FA68B1"/>
    <w:rsid w:val="00FB48B1"/>
    <w:rsid w:val="00FF7AF4"/>
    <w:rsid w:val="17625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6D113C"/>
  <w15:docId w15:val="{CFD04A4C-E4AC-4E5A-B392-E5D37EF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E18"/>
    <w:pPr>
      <w:keepNext/>
      <w:keepLines/>
      <w:spacing w:before="240" w:after="0"/>
      <w:outlineLvl w:val="0"/>
    </w:pPr>
    <w:rPr>
      <w:rFonts w:asciiTheme="majorHAnsi" w:eastAsiaTheme="majorEastAsia" w:hAnsiTheme="majorHAnsi" w:cstheme="majorBidi"/>
      <w:color w:val="641C26" w:themeColor="accent1" w:themeShade="BF"/>
      <w:sz w:val="32"/>
      <w:szCs w:val="32"/>
    </w:rPr>
  </w:style>
  <w:style w:type="paragraph" w:styleId="Heading2">
    <w:name w:val="heading 2"/>
    <w:basedOn w:val="Normal"/>
    <w:next w:val="Normal"/>
    <w:link w:val="Heading2Char"/>
    <w:uiPriority w:val="9"/>
    <w:unhideWhenUsed/>
    <w:qFormat/>
    <w:rsid w:val="00597E18"/>
    <w:pPr>
      <w:keepNext/>
      <w:keepLines/>
      <w:spacing w:before="40" w:after="0"/>
      <w:outlineLvl w:val="1"/>
    </w:pPr>
    <w:rPr>
      <w:rFonts w:asciiTheme="majorHAnsi" w:eastAsiaTheme="majorEastAsia" w:hAnsiTheme="majorHAnsi" w:cstheme="majorBidi"/>
      <w:color w:val="641C26" w:themeColor="accent1" w:themeShade="BF"/>
      <w:sz w:val="26"/>
      <w:szCs w:val="26"/>
    </w:rPr>
  </w:style>
  <w:style w:type="paragraph" w:styleId="Heading3">
    <w:name w:val="heading 3"/>
    <w:basedOn w:val="Normal"/>
    <w:next w:val="Normal"/>
    <w:link w:val="Heading3Char"/>
    <w:uiPriority w:val="9"/>
    <w:unhideWhenUsed/>
    <w:qFormat/>
    <w:rsid w:val="000B4178"/>
    <w:pPr>
      <w:keepNext/>
      <w:keepLines/>
      <w:spacing w:before="40" w:after="0"/>
      <w:outlineLvl w:val="2"/>
    </w:pPr>
    <w:rPr>
      <w:rFonts w:asciiTheme="majorHAnsi" w:eastAsiaTheme="majorEastAsia" w:hAnsiTheme="majorHAnsi" w:cstheme="majorBidi"/>
      <w:color w:val="4213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990"/>
    <w:pPr>
      <w:ind w:left="720"/>
      <w:contextualSpacing/>
    </w:pPr>
  </w:style>
  <w:style w:type="character" w:styleId="Hyperlink">
    <w:name w:val="Hyperlink"/>
    <w:basedOn w:val="DefaultParagraphFont"/>
    <w:uiPriority w:val="99"/>
    <w:unhideWhenUsed/>
    <w:rsid w:val="007C3006"/>
    <w:rPr>
      <w:color w:val="004C97" w:themeColor="hyperlink"/>
      <w:u w:val="single"/>
    </w:rPr>
  </w:style>
  <w:style w:type="character" w:customStyle="1" w:styleId="UnresolvedMention1">
    <w:name w:val="Unresolved Mention1"/>
    <w:basedOn w:val="DefaultParagraphFont"/>
    <w:uiPriority w:val="99"/>
    <w:semiHidden/>
    <w:unhideWhenUsed/>
    <w:rsid w:val="007C3006"/>
    <w:rPr>
      <w:color w:val="808080"/>
      <w:shd w:val="clear" w:color="auto" w:fill="E6E6E6"/>
    </w:rPr>
  </w:style>
  <w:style w:type="character" w:customStyle="1" w:styleId="ListParagraphChar">
    <w:name w:val="List Paragraph Char"/>
    <w:basedOn w:val="DefaultParagraphFont"/>
    <w:link w:val="ListParagraph"/>
    <w:uiPriority w:val="34"/>
    <w:rsid w:val="00517C7F"/>
  </w:style>
  <w:style w:type="paragraph" w:styleId="Header">
    <w:name w:val="header"/>
    <w:basedOn w:val="Normal"/>
    <w:link w:val="HeaderChar"/>
    <w:uiPriority w:val="99"/>
    <w:unhideWhenUsed/>
    <w:rsid w:val="007B3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E8"/>
  </w:style>
  <w:style w:type="paragraph" w:styleId="Footer">
    <w:name w:val="footer"/>
    <w:basedOn w:val="Normal"/>
    <w:link w:val="FooterChar"/>
    <w:uiPriority w:val="99"/>
    <w:unhideWhenUsed/>
    <w:rsid w:val="007B3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E8"/>
  </w:style>
  <w:style w:type="character" w:styleId="CommentReference">
    <w:name w:val="annotation reference"/>
    <w:basedOn w:val="DefaultParagraphFont"/>
    <w:uiPriority w:val="99"/>
    <w:semiHidden/>
    <w:unhideWhenUsed/>
    <w:rsid w:val="00B87713"/>
    <w:rPr>
      <w:sz w:val="16"/>
      <w:szCs w:val="16"/>
    </w:rPr>
  </w:style>
  <w:style w:type="paragraph" w:styleId="CommentText">
    <w:name w:val="annotation text"/>
    <w:basedOn w:val="Normal"/>
    <w:link w:val="CommentTextChar"/>
    <w:uiPriority w:val="99"/>
    <w:unhideWhenUsed/>
    <w:rsid w:val="00B87713"/>
    <w:pPr>
      <w:spacing w:line="240" w:lineRule="auto"/>
    </w:pPr>
    <w:rPr>
      <w:sz w:val="20"/>
      <w:szCs w:val="20"/>
    </w:rPr>
  </w:style>
  <w:style w:type="character" w:customStyle="1" w:styleId="CommentTextChar">
    <w:name w:val="Comment Text Char"/>
    <w:basedOn w:val="DefaultParagraphFont"/>
    <w:link w:val="CommentText"/>
    <w:uiPriority w:val="99"/>
    <w:rsid w:val="00B87713"/>
    <w:rPr>
      <w:sz w:val="20"/>
      <w:szCs w:val="20"/>
    </w:rPr>
  </w:style>
  <w:style w:type="paragraph" w:styleId="CommentSubject">
    <w:name w:val="annotation subject"/>
    <w:basedOn w:val="CommentText"/>
    <w:next w:val="CommentText"/>
    <w:link w:val="CommentSubjectChar"/>
    <w:uiPriority w:val="99"/>
    <w:semiHidden/>
    <w:unhideWhenUsed/>
    <w:rsid w:val="00B87713"/>
    <w:rPr>
      <w:b/>
      <w:bCs/>
    </w:rPr>
  </w:style>
  <w:style w:type="character" w:customStyle="1" w:styleId="CommentSubjectChar">
    <w:name w:val="Comment Subject Char"/>
    <w:basedOn w:val="CommentTextChar"/>
    <w:link w:val="CommentSubject"/>
    <w:uiPriority w:val="99"/>
    <w:semiHidden/>
    <w:rsid w:val="00B87713"/>
    <w:rPr>
      <w:b/>
      <w:bCs/>
      <w:sz w:val="20"/>
      <w:szCs w:val="20"/>
    </w:rPr>
  </w:style>
  <w:style w:type="paragraph" w:styleId="BalloonText">
    <w:name w:val="Balloon Text"/>
    <w:basedOn w:val="Normal"/>
    <w:link w:val="BalloonTextChar"/>
    <w:uiPriority w:val="99"/>
    <w:semiHidden/>
    <w:unhideWhenUsed/>
    <w:rsid w:val="00B8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13"/>
    <w:rPr>
      <w:rFonts w:ascii="Segoe UI" w:hAnsi="Segoe UI" w:cs="Segoe UI"/>
      <w:sz w:val="18"/>
      <w:szCs w:val="18"/>
    </w:rPr>
  </w:style>
  <w:style w:type="character" w:customStyle="1" w:styleId="UnresolvedMention2">
    <w:name w:val="Unresolved Mention2"/>
    <w:basedOn w:val="DefaultParagraphFont"/>
    <w:uiPriority w:val="99"/>
    <w:semiHidden/>
    <w:unhideWhenUsed/>
    <w:rsid w:val="00B87713"/>
    <w:rPr>
      <w:color w:val="808080"/>
      <w:shd w:val="clear" w:color="auto" w:fill="E6E6E6"/>
    </w:rPr>
  </w:style>
  <w:style w:type="character" w:customStyle="1" w:styleId="Heading1Char">
    <w:name w:val="Heading 1 Char"/>
    <w:basedOn w:val="DefaultParagraphFont"/>
    <w:link w:val="Heading1"/>
    <w:uiPriority w:val="9"/>
    <w:rsid w:val="00597E18"/>
    <w:rPr>
      <w:rFonts w:asciiTheme="majorHAnsi" w:eastAsiaTheme="majorEastAsia" w:hAnsiTheme="majorHAnsi" w:cstheme="majorBidi"/>
      <w:color w:val="641C26" w:themeColor="accent1" w:themeShade="BF"/>
      <w:sz w:val="32"/>
      <w:szCs w:val="32"/>
    </w:rPr>
  </w:style>
  <w:style w:type="character" w:customStyle="1" w:styleId="Heading2Char">
    <w:name w:val="Heading 2 Char"/>
    <w:basedOn w:val="DefaultParagraphFont"/>
    <w:link w:val="Heading2"/>
    <w:uiPriority w:val="9"/>
    <w:rsid w:val="00597E18"/>
    <w:rPr>
      <w:rFonts w:asciiTheme="majorHAnsi" w:eastAsiaTheme="majorEastAsia" w:hAnsiTheme="majorHAnsi" w:cstheme="majorBidi"/>
      <w:color w:val="641C26" w:themeColor="accent1" w:themeShade="BF"/>
      <w:sz w:val="26"/>
      <w:szCs w:val="26"/>
    </w:rPr>
  </w:style>
  <w:style w:type="table" w:styleId="TableGrid">
    <w:name w:val="Table Grid"/>
    <w:basedOn w:val="TableNormal"/>
    <w:uiPriority w:val="39"/>
    <w:rsid w:val="0059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40A85"/>
    <w:rPr>
      <w:color w:val="808080"/>
      <w:shd w:val="clear" w:color="auto" w:fill="E6E6E6"/>
    </w:rPr>
  </w:style>
  <w:style w:type="character" w:customStyle="1" w:styleId="Heading3Char">
    <w:name w:val="Heading 3 Char"/>
    <w:basedOn w:val="DefaultParagraphFont"/>
    <w:link w:val="Heading3"/>
    <w:uiPriority w:val="9"/>
    <w:rsid w:val="000B4178"/>
    <w:rPr>
      <w:rFonts w:asciiTheme="majorHAnsi" w:eastAsiaTheme="majorEastAsia" w:hAnsiTheme="majorHAnsi" w:cstheme="majorBidi"/>
      <w:color w:val="421319" w:themeColor="accent1" w:themeShade="7F"/>
      <w:sz w:val="24"/>
      <w:szCs w:val="24"/>
    </w:rPr>
  </w:style>
  <w:style w:type="paragraph" w:styleId="NormalWeb">
    <w:name w:val="Normal (Web)"/>
    <w:basedOn w:val="Normal"/>
    <w:uiPriority w:val="99"/>
    <w:semiHidden/>
    <w:unhideWhenUsed/>
    <w:rsid w:val="00CA3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A39E2"/>
    <w:rPr>
      <w:i/>
      <w:iCs/>
    </w:rPr>
  </w:style>
  <w:style w:type="paragraph" w:styleId="Revision">
    <w:name w:val="Revision"/>
    <w:hidden/>
    <w:uiPriority w:val="99"/>
    <w:semiHidden/>
    <w:rsid w:val="00C224B2"/>
    <w:pPr>
      <w:spacing w:after="0" w:line="240" w:lineRule="auto"/>
    </w:pPr>
  </w:style>
  <w:style w:type="character" w:customStyle="1" w:styleId="UnresolvedMention4">
    <w:name w:val="Unresolved Mention4"/>
    <w:basedOn w:val="DefaultParagraphFont"/>
    <w:uiPriority w:val="99"/>
    <w:semiHidden/>
    <w:unhideWhenUsed/>
    <w:rsid w:val="0062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2761">
      <w:bodyDiv w:val="1"/>
      <w:marLeft w:val="0"/>
      <w:marRight w:val="0"/>
      <w:marTop w:val="0"/>
      <w:marBottom w:val="0"/>
      <w:divBdr>
        <w:top w:val="none" w:sz="0" w:space="0" w:color="auto"/>
        <w:left w:val="none" w:sz="0" w:space="0" w:color="auto"/>
        <w:bottom w:val="none" w:sz="0" w:space="0" w:color="auto"/>
        <w:right w:val="none" w:sz="0" w:space="0" w:color="auto"/>
      </w:divBdr>
    </w:div>
    <w:div w:id="964193805">
      <w:bodyDiv w:val="1"/>
      <w:marLeft w:val="0"/>
      <w:marRight w:val="0"/>
      <w:marTop w:val="0"/>
      <w:marBottom w:val="0"/>
      <w:divBdr>
        <w:top w:val="none" w:sz="0" w:space="0" w:color="auto"/>
        <w:left w:val="none" w:sz="0" w:space="0" w:color="auto"/>
        <w:bottom w:val="none" w:sz="0" w:space="0" w:color="auto"/>
        <w:right w:val="none" w:sz="0" w:space="0" w:color="auto"/>
      </w:divBdr>
    </w:div>
    <w:div w:id="1058210850">
      <w:bodyDiv w:val="1"/>
      <w:marLeft w:val="0"/>
      <w:marRight w:val="0"/>
      <w:marTop w:val="0"/>
      <w:marBottom w:val="0"/>
      <w:divBdr>
        <w:top w:val="none" w:sz="0" w:space="0" w:color="auto"/>
        <w:left w:val="none" w:sz="0" w:space="0" w:color="auto"/>
        <w:bottom w:val="none" w:sz="0" w:space="0" w:color="auto"/>
        <w:right w:val="none" w:sz="0" w:space="0" w:color="auto"/>
      </w:divBdr>
    </w:div>
    <w:div w:id="1266231463">
      <w:bodyDiv w:val="1"/>
      <w:marLeft w:val="0"/>
      <w:marRight w:val="0"/>
      <w:marTop w:val="0"/>
      <w:marBottom w:val="0"/>
      <w:divBdr>
        <w:top w:val="none" w:sz="0" w:space="0" w:color="auto"/>
        <w:left w:val="none" w:sz="0" w:space="0" w:color="auto"/>
        <w:bottom w:val="none" w:sz="0" w:space="0" w:color="auto"/>
        <w:right w:val="none" w:sz="0" w:space="0" w:color="auto"/>
      </w:divBdr>
      <w:divsChild>
        <w:div w:id="1773472814">
          <w:marLeft w:val="0"/>
          <w:marRight w:val="0"/>
          <w:marTop w:val="0"/>
          <w:marBottom w:val="0"/>
          <w:divBdr>
            <w:top w:val="none" w:sz="0" w:space="0" w:color="auto"/>
            <w:left w:val="none" w:sz="0" w:space="0" w:color="auto"/>
            <w:bottom w:val="none" w:sz="0" w:space="0" w:color="auto"/>
            <w:right w:val="none" w:sz="0" w:space="0" w:color="auto"/>
          </w:divBdr>
          <w:divsChild>
            <w:div w:id="832263840">
              <w:marLeft w:val="0"/>
              <w:marRight w:val="0"/>
              <w:marTop w:val="0"/>
              <w:marBottom w:val="0"/>
              <w:divBdr>
                <w:top w:val="none" w:sz="0" w:space="0" w:color="auto"/>
                <w:left w:val="none" w:sz="0" w:space="0" w:color="auto"/>
                <w:bottom w:val="none" w:sz="0" w:space="0" w:color="auto"/>
                <w:right w:val="none" w:sz="0" w:space="0" w:color="auto"/>
              </w:divBdr>
              <w:divsChild>
                <w:div w:id="1674333244">
                  <w:marLeft w:val="2550"/>
                  <w:marRight w:val="0"/>
                  <w:marTop w:val="0"/>
                  <w:marBottom w:val="0"/>
                  <w:divBdr>
                    <w:top w:val="none" w:sz="0" w:space="0" w:color="auto"/>
                    <w:left w:val="none" w:sz="0" w:space="0" w:color="auto"/>
                    <w:bottom w:val="none" w:sz="0" w:space="0" w:color="auto"/>
                    <w:right w:val="none" w:sz="0" w:space="0" w:color="auto"/>
                  </w:divBdr>
                  <w:divsChild>
                    <w:div w:id="1738211757">
                      <w:marLeft w:val="0"/>
                      <w:marRight w:val="0"/>
                      <w:marTop w:val="0"/>
                      <w:marBottom w:val="0"/>
                      <w:divBdr>
                        <w:top w:val="none" w:sz="0" w:space="0" w:color="auto"/>
                        <w:left w:val="none" w:sz="0" w:space="0" w:color="auto"/>
                        <w:bottom w:val="none" w:sz="0" w:space="0" w:color="auto"/>
                        <w:right w:val="none" w:sz="0" w:space="0" w:color="auto"/>
                      </w:divBdr>
                      <w:divsChild>
                        <w:div w:id="521285358">
                          <w:marLeft w:val="0"/>
                          <w:marRight w:val="0"/>
                          <w:marTop w:val="0"/>
                          <w:marBottom w:val="0"/>
                          <w:divBdr>
                            <w:top w:val="none" w:sz="0" w:space="0" w:color="auto"/>
                            <w:left w:val="none" w:sz="0" w:space="0" w:color="auto"/>
                            <w:bottom w:val="none" w:sz="0" w:space="0" w:color="auto"/>
                            <w:right w:val="none" w:sz="0" w:space="0" w:color="auto"/>
                          </w:divBdr>
                          <w:divsChild>
                            <w:div w:id="210275252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vid-19-free-school-meals-guidance/covid-19-free-school-meals-guidance-for-schools" TargetMode="External"/><Relationship Id="rId18" Type="http://schemas.openxmlformats.org/officeDocument/2006/relationships/hyperlink" Target="https://www.homeless.org.uk/sites/default/files/site-attachments/Domestic%20abuse%20in%20homelessness%20settings%20COVID19.pdf" TargetMode="External"/><Relationship Id="rId26" Type="http://schemas.openxmlformats.org/officeDocument/2006/relationships/hyperlink" Target="https://www.homeless.org.uk/sites/default/files/site-attachments/PavementCovidSpecialFinalWEB.pdf" TargetMode="External"/><Relationship Id="rId39" Type="http://schemas.openxmlformats.org/officeDocument/2006/relationships/hyperlink" Target="https://static1.squarespace.com/static/5e74a4169b3712658a63f54f/t/5ead6582d9408f5afda1cb3b/1588422029178/4.Shielding-0520.pdf" TargetMode="External"/><Relationship Id="rId3" Type="http://schemas.openxmlformats.org/officeDocument/2006/relationships/styles" Target="styles.xml"/><Relationship Id="rId21" Type="http://schemas.openxmlformats.org/officeDocument/2006/relationships/hyperlink" Target="https://localpartnerships.org.uk/wp-content/uploads/2020/06/Rough-sleeper-accommodation-guidance-final.pdf?mc_cid=d13edffafb&amp;mc_eid=30051066b0" TargetMode="External"/><Relationship Id="rId34" Type="http://schemas.openxmlformats.org/officeDocument/2006/relationships/hyperlink" Target="https://www.mencap.org.uk/advice-and-support/coronavirus-covid-19/what-coronavirus-covid-19" TargetMode="External"/><Relationship Id="rId4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coronavirus-covid-19-what-to-do-if-you-were-employed-and-have-lost-your-job" TargetMode="External"/><Relationship Id="rId17" Type="http://schemas.openxmlformats.org/officeDocument/2006/relationships/hyperlink" Target="https://www.gov.uk/government/publications/covid-19-free-school-meals-guidance/guidance-for-the-temporary-extension-of-free-school-meals-eligibility-to-nrpf-groups" TargetMode="External"/><Relationship Id="rId25" Type="http://schemas.openxmlformats.org/officeDocument/2006/relationships/hyperlink" Target="https://england.shelter.org.uk/legal/housing_options/covid-19_emergency_measures/homelessness" TargetMode="External"/><Relationship Id="rId33" Type="http://schemas.openxmlformats.org/officeDocument/2006/relationships/hyperlink" Target="https://migrantinfohub.org.uk/multilingual-resources" TargetMode="External"/><Relationship Id="rId38" Type="http://schemas.openxmlformats.org/officeDocument/2006/relationships/hyperlink" Target="https://static1.squarespace.com/static/5e74a4169b3712658a63f54f/t/5ec053448ea60f2f692096d0/1589662541797/12.New-Rules-Poster-0520.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rpfnetwork.org.uk/News/Pages/coronavirus-update-2.aspx"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https://www.local.gov.uk/accessing-support-role-voluntary-and-community-sector-during-covid-19" TargetMode="External"/><Relationship Id="rId41" Type="http://schemas.openxmlformats.org/officeDocument/2006/relationships/hyperlink" Target="https://www.goodthingsfoundation.org/coronavirus-and-digital-i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what-to-do-if-youre-employed-and-cannot-work" TargetMode="External"/><Relationship Id="rId24" Type="http://schemas.openxmlformats.org/officeDocument/2006/relationships/hyperlink" Target="https://www.homeless.org.uk/sites/default/files/site-attachments/Guidance%20for%20those%20unable%20or%20unwilling%20to%20self%20isolate%20v4.docx" TargetMode="External"/><Relationship Id="rId32" Type="http://schemas.openxmlformats.org/officeDocument/2006/relationships/hyperlink" Target="https://www.doctorsoftheworld.org.uk/coronavirus-information/" TargetMode="External"/><Relationship Id="rId37" Type="http://schemas.openxmlformats.org/officeDocument/2006/relationships/hyperlink" Target="https://static1.squarespace.com/static/5e74a4169b3712658a63f54f/t/5ec29253ad9fc719c9994493/1589809757604/Coronavirus-Poster-1-0520.pdf" TargetMode="External"/><Relationship Id="rId40" Type="http://schemas.openxmlformats.org/officeDocument/2006/relationships/hyperlink" Target="https://static1.squarespace.com/static/5e74a4169b3712658a63f54f/t/5ebbe1b20854372f1302d366/1589371325051/13.Face-Coverings-052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ypsy-traveller.org/news/covid-19-guidance-for-supporting-people-living-on-traveller-sites-unauthorised-encampments-and-canal-boats/" TargetMode="External"/><Relationship Id="rId23" Type="http://schemas.openxmlformats.org/officeDocument/2006/relationships/hyperlink" Target="https://www.homeless.org.uk/sites/default/files/site-attachments/Coronavirus%20and%20data%20protection_ZorvaConsultingLtd_briefing%20note.pdf" TargetMode="External"/><Relationship Id="rId28" Type="http://schemas.openxmlformats.org/officeDocument/2006/relationships/hyperlink" Target="https://www.local.gov.uk/loneliness-social-isolation-and-covid-19-practical-advice" TargetMode="External"/><Relationship Id="rId36" Type="http://schemas.openxmlformats.org/officeDocument/2006/relationships/hyperlink" Target="https://static1.squarespace.com/static/5e74a4169b3712658a63f54f/t/5ed42b5cc189e7392e497828/1590963047199/Coronavirus-Poster-4-0620.pdf" TargetMode="External"/><Relationship Id="rId10" Type="http://schemas.openxmlformats.org/officeDocument/2006/relationships/hyperlink" Target="https://www.gov.uk/guidance/coronavirus-covid-19-what-to-do-if-youre-self-employed-and-getting-less-work-or-no-work" TargetMode="External"/><Relationship Id="rId19" Type="http://schemas.openxmlformats.org/officeDocument/2006/relationships/hyperlink" Target="https://mcusercontent.com/69607e85dd2b3ddde59bac2b6/files/7208d91f-c563-4729-a599-62774e3e68b9/COVID_19_prioritisation_within_community_health_services_with_annex_19_March_2020.pdf" TargetMode="External"/><Relationship Id="rId31" Type="http://schemas.openxmlformats.org/officeDocument/2006/relationships/hyperlink" Target="https://www.citizensadvice.org.uk/debt-and-money/if-you-cant-pay-your-bills-because-of-coronaviru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coronavirus-covid-19-providing-unpaid-care/guidance-for-those-who-provide-unpaid-care-to-friends-or-family" TargetMode="External"/><Relationship Id="rId14" Type="http://schemas.openxmlformats.org/officeDocument/2006/relationships/hyperlink" Target="https://www.refugeecouncil.org.uk/latest/news/changes-to-home-office-asylum-resettlement-policy-and-practice-in-response-to-covid-19/" TargetMode="External"/><Relationship Id="rId22" Type="http://schemas.openxmlformats.org/officeDocument/2006/relationships/hyperlink" Target="https://www.homeless.org.uk/sites/default/files/site-attachments/Riverside%20Emergency-hotel-provision-service-model-FINAL.pdf" TargetMode="External"/><Relationship Id="rId27" Type="http://schemas.openxmlformats.org/officeDocument/2006/relationships/hyperlink" Target="https://www.gypsy-traveller.org/services-directory/" TargetMode="External"/><Relationship Id="rId30" Type="http://schemas.openxmlformats.org/officeDocument/2006/relationships/hyperlink" Target="https://www.mecclink.co.uk/yorkshire-humber/covid-19-support/" TargetMode="External"/><Relationship Id="rId35" Type="http://schemas.openxmlformats.org/officeDocument/2006/relationships/hyperlink" Target="https://static1.squarespace.com/static/5e74a4169b3712658a63f54f/t/5ed42b05c189e7392e4967f2/1590962960647/14.New-Rules-June-Poster-0620.pdf" TargetMode="External"/><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
  <a:themeElements>
    <a:clrScheme name="FS">
      <a:dk1>
        <a:sysClr val="windowText" lastClr="000000"/>
      </a:dk1>
      <a:lt1>
        <a:sysClr val="window" lastClr="FFFFFF"/>
      </a:lt1>
      <a:dk2>
        <a:srgbClr val="012169"/>
      </a:dk2>
      <a:lt2>
        <a:srgbClr val="D6D2C4"/>
      </a:lt2>
      <a:accent1>
        <a:srgbClr val="862633"/>
      </a:accent1>
      <a:accent2>
        <a:srgbClr val="00AB8E"/>
      </a:accent2>
      <a:accent3>
        <a:srgbClr val="98A4AE"/>
      </a:accent3>
      <a:accent4>
        <a:srgbClr val="ECA154"/>
      </a:accent4>
      <a:accent5>
        <a:srgbClr val="EAAA00"/>
      </a:accent5>
      <a:accent6>
        <a:srgbClr val="009F4D"/>
      </a:accent6>
      <a:hlink>
        <a:srgbClr val="004C97"/>
      </a:hlink>
      <a:folHlink>
        <a:srgbClr val="512D6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9102FA-8823-4047-9817-D9348477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4000</Words>
  <Characters>22804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Bagguley</dc:creator>
  <cp:keywords/>
  <dc:description/>
  <cp:lastModifiedBy>Kirsty Lockwood</cp:lastModifiedBy>
  <cp:revision>2</cp:revision>
  <dcterms:created xsi:type="dcterms:W3CDTF">2020-06-12T08:12:00Z</dcterms:created>
  <dcterms:modified xsi:type="dcterms:W3CDTF">2020-06-12T08:12:00Z</dcterms:modified>
</cp:coreProperties>
</file>